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474B0C42"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F816C6">
        <w:rPr>
          <w:b/>
          <w:sz w:val="23"/>
          <w:szCs w:val="23"/>
          <w:highlight w:val="lightGray"/>
          <w:lang w:eastAsia="en-US"/>
        </w:rPr>
        <w:t>18</w:t>
      </w:r>
      <w:r w:rsidRPr="00FC77A1">
        <w:rPr>
          <w:b/>
          <w:sz w:val="23"/>
          <w:szCs w:val="23"/>
          <w:highlight w:val="lightGray"/>
          <w:lang w:eastAsia="en-US"/>
        </w:rPr>
        <w:t xml:space="preserve">» </w:t>
      </w:r>
      <w:r w:rsidR="00F816C6">
        <w:rPr>
          <w:b/>
          <w:sz w:val="23"/>
          <w:szCs w:val="23"/>
          <w:highlight w:val="lightGray"/>
          <w:lang w:eastAsia="en-US"/>
        </w:rPr>
        <w:t>мая</w:t>
      </w:r>
      <w:r>
        <w:rPr>
          <w:b/>
          <w:sz w:val="23"/>
          <w:szCs w:val="23"/>
          <w:highlight w:val="lightGray"/>
          <w:lang w:eastAsia="en-US"/>
        </w:rPr>
        <w:t xml:space="preserve"> 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1BECA96C" w14:textId="3BB2C334" w:rsidR="009C56BE" w:rsidRPr="009C56BE" w:rsidRDefault="00A40C78" w:rsidP="00DF32BC">
      <w:pPr>
        <w:contextualSpacing/>
        <w:jc w:val="center"/>
        <w:rPr>
          <w:bCs/>
          <w:i/>
        </w:rPr>
      </w:pPr>
      <w:r>
        <w:rPr>
          <w:bCs/>
          <w:i/>
          <w:highlight w:val="lightGray"/>
        </w:rPr>
        <w:t>Выполнение работ по объекту: «</w:t>
      </w:r>
      <w:r w:rsidR="009C56BE" w:rsidRPr="009C56BE">
        <w:rPr>
          <w:bCs/>
          <w:i/>
          <w:highlight w:val="lightGray"/>
        </w:rPr>
        <w:t>Капитальный ремонт сетей теплоснабжения по ул.</w:t>
      </w:r>
      <w:r w:rsidR="00CC2441">
        <w:rPr>
          <w:bCs/>
          <w:i/>
          <w:highlight w:val="lightGray"/>
        </w:rPr>
        <w:t xml:space="preserve"> </w:t>
      </w:r>
      <w:r w:rsidR="009C56BE" w:rsidRPr="009C56BE">
        <w:rPr>
          <w:bCs/>
          <w:i/>
          <w:highlight w:val="lightGray"/>
        </w:rPr>
        <w:t>Сельвинского в г.</w:t>
      </w:r>
      <w:r w:rsidR="00CC2441">
        <w:rPr>
          <w:bCs/>
          <w:i/>
          <w:highlight w:val="lightGray"/>
        </w:rPr>
        <w:t xml:space="preserve"> </w:t>
      </w:r>
      <w:r w:rsidRPr="00A40C78">
        <w:rPr>
          <w:bCs/>
          <w:i/>
          <w:highlight w:val="lightGray"/>
        </w:rPr>
        <w:t>Симферополе»</w:t>
      </w:r>
    </w:p>
    <w:p w14:paraId="238D5492" w14:textId="4F75BD6E" w:rsidR="00E56462" w:rsidRPr="009C56BE" w:rsidRDefault="009C56BE" w:rsidP="00DF32BC">
      <w:pPr>
        <w:contextualSpacing/>
        <w:jc w:val="center"/>
      </w:pPr>
      <w:r w:rsidRPr="009C56BE">
        <w:rPr>
          <w:b/>
          <w:bCs/>
        </w:rPr>
        <w:t xml:space="preserve">(номер закупки – </w:t>
      </w:r>
      <w:r w:rsidR="008A6E2B" w:rsidRPr="009C56BE">
        <w:rPr>
          <w:b/>
          <w:bCs/>
        </w:rPr>
        <w:t>1</w:t>
      </w:r>
      <w:r w:rsidR="008D4E65">
        <w:rPr>
          <w:b/>
          <w:bCs/>
        </w:rPr>
        <w:t>/2022</w:t>
      </w:r>
      <w:r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18427A" w:rsidP="00DF32BC">
            <w:pPr>
              <w:keepLines/>
              <w:contextualSpacing/>
              <w:jc w:val="both"/>
              <w:rPr>
                <w:sz w:val="20"/>
                <w:szCs w:val="20"/>
                <w:lang w:eastAsia="en-US"/>
              </w:rPr>
            </w:pPr>
            <w:hyperlink r:id="rId8" w:tgtFrame="_blank" w:history="1">
              <w:r w:rsidR="002A0342" w:rsidRPr="002A0342">
                <w:rPr>
                  <w:rStyle w:val="ae"/>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18427A" w:rsidP="00DF32BC">
            <w:pPr>
              <w:contextualSpacing/>
              <w:jc w:val="both"/>
              <w:rPr>
                <w:sz w:val="20"/>
                <w:szCs w:val="20"/>
                <w:lang w:eastAsia="en-US"/>
              </w:rPr>
            </w:pPr>
            <w:hyperlink r:id="rId9" w:history="1">
              <w:r w:rsidR="002A0342" w:rsidRPr="007B670A">
                <w:rPr>
                  <w:rStyle w:val="ae"/>
                  <w:sz w:val="20"/>
                  <w:szCs w:val="20"/>
                  <w:lang w:eastAsia="en-US"/>
                  <w14:textFill>
                    <w14:solidFill>
                      <w14:srgbClr w14:val="0000FF">
                        <w14:lumMod w14:val="60000"/>
                        <w14:lumOff w14:val="40000"/>
                      </w14:srgbClr>
                    </w14:solidFill>
                  </w14:textFill>
                </w:rPr>
                <w:t>zakup@</w:t>
              </w:r>
              <w:r w:rsidR="002A0342" w:rsidRPr="007B670A">
                <w:rPr>
                  <w:rStyle w:val="ae"/>
                  <w:sz w:val="20"/>
                  <w:szCs w:val="20"/>
                  <w:lang w:val="en-US" w:eastAsia="en-US"/>
                  <w14:textFill>
                    <w14:solidFill>
                      <w14:srgbClr w14:val="0000FF">
                        <w14:lumMod w14:val="60000"/>
                        <w14:lumOff w14:val="40000"/>
                      </w14:srgbClr>
                    </w14:solidFill>
                  </w14:textFill>
                </w:rPr>
                <w:t>tce</w:t>
              </w:r>
              <w:r w:rsidR="002A0342" w:rsidRPr="007B670A">
                <w:rPr>
                  <w:rStyle w:val="ae"/>
                  <w:sz w:val="20"/>
                  <w:szCs w:val="20"/>
                  <w:lang w:eastAsia="en-US"/>
                  <w14:textFill>
                    <w14:solidFill>
                      <w14:srgbClr w14:val="0000FF">
                        <w14:lumMod w14:val="60000"/>
                        <w14:lumOff w14:val="40000"/>
                      </w14:srgbClr>
                    </w14:solidFill>
                  </w14:textFill>
                </w:rPr>
                <w:t>.</w:t>
              </w:r>
              <w:r w:rsidR="002A0342" w:rsidRPr="007B670A">
                <w:rPr>
                  <w:rStyle w:val="ae"/>
                  <w:sz w:val="20"/>
                  <w:szCs w:val="20"/>
                  <w:lang w:val="en-US" w:eastAsia="en-US"/>
                  <w14:textFill>
                    <w14:solidFill>
                      <w14:srgbClr w14:val="0000FF">
                        <w14:lumMod w14:val="60000"/>
                        <w14:lumOff w14:val="40000"/>
                      </w14:srgbClr>
                    </w14:solidFill>
                  </w14:textFill>
                </w:rPr>
                <w:t>crimea</w:t>
              </w:r>
              <w:r w:rsidR="002A0342" w:rsidRPr="007B670A">
                <w:rPr>
                  <w:rStyle w:val="ae"/>
                  <w:sz w:val="20"/>
                  <w:szCs w:val="20"/>
                  <w:lang w:eastAsia="en-US"/>
                  <w14:textFill>
                    <w14:solidFill>
                      <w14:srgbClr w14:val="0000FF">
                        <w14:lumMod w14:val="60000"/>
                        <w14:lumOff w14:val="40000"/>
                      </w14:srgbClr>
                    </w14:solidFill>
                  </w14:textFill>
                </w:rPr>
                <w:t>.</w:t>
              </w:r>
              <w:proofErr w:type="spellStart"/>
              <w:r w:rsidR="002A0342" w:rsidRPr="007B670A">
                <w:rPr>
                  <w:rStyle w:val="ae"/>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18427A" w:rsidP="00DF32BC">
            <w:pPr>
              <w:contextualSpacing/>
              <w:jc w:val="both"/>
              <w:rPr>
                <w:sz w:val="20"/>
                <w:szCs w:val="20"/>
              </w:rPr>
            </w:pPr>
            <w:hyperlink r:id="rId10" w:history="1">
              <w:r w:rsidR="002A0342" w:rsidRPr="002A0342">
                <w:rPr>
                  <w:rStyle w:val="ae"/>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27D6C35B" w:rsidR="00E56462" w:rsidRPr="001735D1" w:rsidRDefault="00B84571" w:rsidP="00927CFD">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88D4FC8" w:rsidR="0059596D" w:rsidRPr="00BB67D4" w:rsidRDefault="00BB67D4" w:rsidP="00DF32BC">
            <w:pPr>
              <w:contextualSpacing/>
              <w:rPr>
                <w:i/>
                <w:color w:val="000000"/>
                <w:sz w:val="20"/>
                <w:szCs w:val="20"/>
              </w:rPr>
            </w:pPr>
            <w:r w:rsidRPr="00BB67D4">
              <w:rPr>
                <w:bCs/>
                <w:i/>
                <w:sz w:val="20"/>
                <w:szCs w:val="20"/>
              </w:rPr>
              <w:t>Выполнение работ по объекту: «Капитальный ремонт сетей теплоснабжения по ул. Сельвинского в г. Симферополе»</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F779572" w:rsidR="00BD2A55" w:rsidRPr="00521331" w:rsidRDefault="00425B33" w:rsidP="00DF32BC">
            <w:pPr>
              <w:contextualSpacing/>
              <w:jc w:val="both"/>
              <w:rPr>
                <w:sz w:val="20"/>
                <w:szCs w:val="20"/>
              </w:rPr>
            </w:pPr>
            <w:r w:rsidRPr="00521331">
              <w:rPr>
                <w:sz w:val="20"/>
                <w:szCs w:val="20"/>
              </w:rPr>
              <w:t>25</w:t>
            </w:r>
            <w:r w:rsidR="00D23AD9" w:rsidRPr="00521331">
              <w:rPr>
                <w:sz w:val="20"/>
                <w:szCs w:val="20"/>
              </w:rPr>
              <w:t>%</w:t>
            </w:r>
            <w:r w:rsidR="003B0F6A">
              <w:rPr>
                <w:sz w:val="20"/>
                <w:szCs w:val="20"/>
              </w:rPr>
              <w:t xml:space="preserve">. </w:t>
            </w:r>
            <w:r w:rsidR="003B0F6A" w:rsidRPr="003B0F6A">
              <w:rPr>
                <w:sz w:val="20"/>
                <w:szCs w:val="20"/>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заполнения Подрядчиком и подписания Приложения № 8 к Контракту и, исходя из сметной стоимости этих работ, предусмотренной проектной документацией</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21DA46E" w:rsidR="00E56462" w:rsidRPr="00C82A4A" w:rsidRDefault="00C82A4A" w:rsidP="00DF32BC">
            <w:pPr>
              <w:ind w:firstLine="351"/>
              <w:contextualSpacing/>
              <w:jc w:val="both"/>
              <w:rPr>
                <w:bCs/>
                <w:sz w:val="20"/>
                <w:szCs w:val="20"/>
              </w:rPr>
            </w:pPr>
            <w:r w:rsidRPr="00C82A4A">
              <w:rPr>
                <w:bCs/>
                <w:sz w:val="20"/>
                <w:szCs w:val="20"/>
              </w:rPr>
              <w:t>Российская Федерация, Республика Крым, г. Симферополь, ул. Сельвинского</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865A2B6" w14:textId="658BF28B" w:rsidR="00C82A4A" w:rsidRPr="00C82A4A" w:rsidRDefault="00C82A4A" w:rsidP="00DF32BC">
            <w:pPr>
              <w:pStyle w:val="aff4"/>
              <w:ind w:left="62" w:firstLine="430"/>
              <w:jc w:val="both"/>
              <w:rPr>
                <w:sz w:val="20"/>
                <w:szCs w:val="20"/>
              </w:rPr>
            </w:pPr>
            <w:r w:rsidRPr="00C82A4A">
              <w:rPr>
                <w:sz w:val="20"/>
                <w:szCs w:val="20"/>
              </w:rPr>
              <w:t>Работы, предусмотренные К</w:t>
            </w:r>
            <w:r>
              <w:rPr>
                <w:sz w:val="20"/>
                <w:szCs w:val="20"/>
              </w:rPr>
              <w:t xml:space="preserve">онтрактом, выполняются в сроки </w:t>
            </w:r>
            <w:r w:rsidRPr="00C82A4A">
              <w:rPr>
                <w:sz w:val="20"/>
                <w:szCs w:val="20"/>
              </w:rPr>
              <w:t>в соответствии с Графиком выполнения работ (Приложение № 4 к Контракту) (далее - График выполнения работ).</w:t>
            </w:r>
          </w:p>
          <w:p w14:paraId="5E1FF53C" w14:textId="77777777" w:rsidR="00C82A4A" w:rsidRPr="00C82A4A" w:rsidRDefault="00C82A4A" w:rsidP="00DF32BC">
            <w:pPr>
              <w:pStyle w:val="aff4"/>
              <w:ind w:left="62" w:firstLine="430"/>
              <w:jc w:val="both"/>
              <w:rPr>
                <w:sz w:val="20"/>
                <w:szCs w:val="20"/>
              </w:rPr>
            </w:pPr>
            <w:r w:rsidRPr="00C82A4A">
              <w:rPr>
                <w:sz w:val="20"/>
                <w:szCs w:val="20"/>
              </w:rPr>
              <w:t>Начало работ с - момента подписания Контракта.</w:t>
            </w:r>
          </w:p>
          <w:p w14:paraId="0B0FE5D4" w14:textId="7716137A" w:rsidR="00C82A4A" w:rsidRPr="00C82A4A" w:rsidRDefault="00C82A4A" w:rsidP="00DF32BC">
            <w:pPr>
              <w:pStyle w:val="aff4"/>
              <w:ind w:left="62" w:firstLine="430"/>
              <w:jc w:val="both"/>
              <w:rPr>
                <w:sz w:val="20"/>
                <w:szCs w:val="20"/>
              </w:rPr>
            </w:pPr>
            <w:r w:rsidRPr="00C82A4A">
              <w:rPr>
                <w:sz w:val="20"/>
                <w:szCs w:val="20"/>
              </w:rPr>
              <w:t xml:space="preserve">Окончание работ- не позднее 30 </w:t>
            </w:r>
            <w:r w:rsidR="003526C4">
              <w:rPr>
                <w:sz w:val="20"/>
                <w:szCs w:val="20"/>
              </w:rPr>
              <w:t>октября</w:t>
            </w:r>
            <w:r w:rsidRPr="00C82A4A">
              <w:rPr>
                <w:sz w:val="20"/>
                <w:szCs w:val="20"/>
              </w:rPr>
              <w:t xml:space="preserve"> 2022 г.</w:t>
            </w:r>
          </w:p>
          <w:p w14:paraId="49337A37" w14:textId="7BF0A01F" w:rsidR="00E56462" w:rsidRPr="00C82A4A" w:rsidRDefault="00C82A4A" w:rsidP="00DF32BC">
            <w:pPr>
              <w:pStyle w:val="aff4"/>
              <w:ind w:left="62" w:firstLine="430"/>
              <w:jc w:val="both"/>
              <w:rPr>
                <w:sz w:val="20"/>
                <w:szCs w:val="20"/>
              </w:rPr>
            </w:pPr>
            <w:r w:rsidRPr="00C82A4A">
              <w:rPr>
                <w:sz w:val="20"/>
                <w:szCs w:val="20"/>
              </w:rPr>
              <w:t>Подписание Акта сдачи приемки законченного строительством объекта (окончание строительства) – не позднее «30» ноября 2022 г.</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92AD12E" w:rsidR="00E56462" w:rsidRPr="001735D1" w:rsidRDefault="00D71CA5" w:rsidP="00D71CA5">
            <w:pPr>
              <w:ind w:firstLine="351"/>
              <w:contextualSpacing/>
              <w:jc w:val="both"/>
              <w:rPr>
                <w:bCs/>
                <w:sz w:val="20"/>
                <w:szCs w:val="20"/>
              </w:rPr>
            </w:pPr>
            <w:r>
              <w:rPr>
                <w:b/>
                <w:sz w:val="20"/>
                <w:szCs w:val="20"/>
              </w:rPr>
              <w:t>151 489 194,00</w:t>
            </w:r>
            <w:r w:rsidR="00C82A4A" w:rsidRPr="00C82A4A">
              <w:rPr>
                <w:b/>
                <w:sz w:val="20"/>
                <w:szCs w:val="20"/>
              </w:rPr>
              <w:t xml:space="preserve"> (сто </w:t>
            </w:r>
            <w:r>
              <w:rPr>
                <w:b/>
                <w:sz w:val="20"/>
                <w:szCs w:val="20"/>
              </w:rPr>
              <w:t>пятьдесят один</w:t>
            </w:r>
            <w:r w:rsidR="00C82A4A" w:rsidRPr="00C82A4A">
              <w:rPr>
                <w:b/>
                <w:sz w:val="20"/>
                <w:szCs w:val="20"/>
              </w:rPr>
              <w:t xml:space="preserve"> миллион </w:t>
            </w:r>
            <w:r>
              <w:rPr>
                <w:b/>
                <w:sz w:val="20"/>
                <w:szCs w:val="20"/>
              </w:rPr>
              <w:t>четыреста восемьдесят девять</w:t>
            </w:r>
            <w:r w:rsidR="00C82A4A" w:rsidRPr="00C82A4A">
              <w:rPr>
                <w:b/>
                <w:sz w:val="20"/>
                <w:szCs w:val="20"/>
              </w:rPr>
              <w:t xml:space="preserve"> тысяч </w:t>
            </w:r>
            <w:r>
              <w:rPr>
                <w:b/>
                <w:sz w:val="20"/>
                <w:szCs w:val="20"/>
              </w:rPr>
              <w:t>сто девяносто четыре</w:t>
            </w:r>
            <w:r w:rsidR="00C82A4A" w:rsidRPr="00C82A4A">
              <w:rPr>
                <w:b/>
                <w:sz w:val="20"/>
                <w:szCs w:val="20"/>
              </w:rPr>
              <w:t xml:space="preserve"> рубл</w:t>
            </w:r>
            <w:r>
              <w:rPr>
                <w:b/>
                <w:sz w:val="20"/>
                <w:szCs w:val="20"/>
              </w:rPr>
              <w:t>я</w:t>
            </w:r>
            <w:r w:rsidR="00C82A4A">
              <w:rPr>
                <w:b/>
                <w:sz w:val="20"/>
                <w:szCs w:val="20"/>
              </w:rPr>
              <w:t xml:space="preserve"> </w:t>
            </w:r>
            <w:r w:rsidR="00C82A4A" w:rsidRPr="00C82A4A">
              <w:rPr>
                <w:b/>
                <w:sz w:val="20"/>
                <w:szCs w:val="20"/>
              </w:rPr>
              <w:t>00</w:t>
            </w:r>
            <w:r w:rsidR="006C62FC">
              <w:rPr>
                <w:b/>
                <w:sz w:val="20"/>
                <w:szCs w:val="20"/>
              </w:rPr>
              <w:t xml:space="preserve"> </w:t>
            </w:r>
            <w:r w:rsidR="00C82A4A" w:rsidRPr="00C82A4A">
              <w:rPr>
                <w:b/>
                <w:sz w:val="20"/>
                <w:szCs w:val="20"/>
              </w:rPr>
              <w:t>коп)</w:t>
            </w:r>
            <w:r w:rsidR="00C82A4A" w:rsidRPr="00C82A4A">
              <w:rPr>
                <w:sz w:val="20"/>
                <w:szCs w:val="20"/>
              </w:rPr>
              <w:t xml:space="preserve"> </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3AE10B" w14:textId="77777777" w:rsidR="00721029" w:rsidRDefault="00721029" w:rsidP="00DF32BC">
            <w:pPr>
              <w:ind w:firstLine="492"/>
              <w:contextualSpacing/>
              <w:jc w:val="both"/>
              <w:rPr>
                <w:snapToGrid w:val="0"/>
                <w:sz w:val="20"/>
                <w:szCs w:val="20"/>
              </w:rPr>
            </w:pPr>
            <w:r w:rsidRPr="00721029">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721029">
              <w:rPr>
                <w:snapToGrid w:val="0"/>
                <w:sz w:val="20"/>
                <w:szCs w:val="20"/>
              </w:rPr>
              <w:t>пр</w:t>
            </w:r>
            <w:proofErr w:type="spellEnd"/>
            <w:r w:rsidRPr="00721029">
              <w:rPr>
                <w:snapToGrid w:val="0"/>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4D398D8D" w14:textId="49D82C93" w:rsidR="00C82A4A" w:rsidRPr="00C82A4A" w:rsidRDefault="00C82A4A" w:rsidP="00DF32BC">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 проектно-сметного метода.</w:t>
            </w:r>
          </w:p>
          <w:p w14:paraId="61F5F7A0" w14:textId="77777777" w:rsidR="00721029" w:rsidRDefault="00C82A4A" w:rsidP="00DF32BC">
            <w:pPr>
              <w:ind w:firstLine="492"/>
              <w:contextualSpacing/>
              <w:jc w:val="both"/>
              <w:rPr>
                <w:snapToGrid w:val="0"/>
                <w:sz w:val="20"/>
                <w:szCs w:val="20"/>
              </w:rPr>
            </w:pPr>
            <w:r w:rsidRPr="00C82A4A">
              <w:rPr>
                <w:snapToGrid w:val="0"/>
                <w:sz w:val="20"/>
                <w:szCs w:val="20"/>
              </w:rPr>
              <w:t xml:space="preserve"> </w:t>
            </w:r>
            <w:r w:rsidR="00721029" w:rsidRPr="00721029">
              <w:rPr>
                <w:snapToGrid w:val="0"/>
                <w:sz w:val="20"/>
                <w:szCs w:val="20"/>
              </w:rPr>
              <w:t xml:space="preserve">Информация о цене получена на основании сметной документации, положительное заключение по проверке </w:t>
            </w:r>
            <w:r w:rsidR="00721029" w:rsidRPr="00721029">
              <w:rPr>
                <w:snapToGrid w:val="0"/>
                <w:sz w:val="20"/>
                <w:szCs w:val="20"/>
              </w:rPr>
              <w:lastRenderedPageBreak/>
              <w:t>достоверности определения сметной стоимости ГАУ РК «Государственная строительная экспертиза» №91-1-1-2-0287419-2022 от 06.05.2022 г.</w:t>
            </w:r>
          </w:p>
          <w:p w14:paraId="0150BCC5" w14:textId="57FEB86C"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13AA7B82" w:rsidR="0075575B" w:rsidRPr="0075575B" w:rsidRDefault="0022723B" w:rsidP="00DF32BC">
            <w:pPr>
              <w:contextualSpacing/>
              <w:jc w:val="both"/>
              <w:rPr>
                <w:sz w:val="20"/>
                <w:szCs w:val="20"/>
              </w:rPr>
            </w:pPr>
            <w:r>
              <w:rPr>
                <w:sz w:val="20"/>
                <w:szCs w:val="20"/>
              </w:rPr>
              <w:t>бюджет Республики Крым.</w:t>
            </w:r>
          </w:p>
          <w:p w14:paraId="74545171" w14:textId="1BABED45" w:rsidR="00E56462" w:rsidRPr="001735D1" w:rsidRDefault="00E56462" w:rsidP="0022723B">
            <w:pPr>
              <w:contextualSpacing/>
              <w:jc w:val="both"/>
              <w:rPr>
                <w:sz w:val="20"/>
                <w:szCs w:val="20"/>
              </w:rPr>
            </w:pP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C961222" w14:textId="77777777" w:rsidR="00167A0E" w:rsidRPr="00721029" w:rsidRDefault="00721029" w:rsidP="00721029">
            <w:pPr>
              <w:contextualSpacing/>
              <w:jc w:val="both"/>
              <w:rPr>
                <w:sz w:val="20"/>
                <w:szCs w:val="20"/>
              </w:rPr>
            </w:pPr>
            <w:r w:rsidRPr="00721029">
              <w:rPr>
                <w:sz w:val="20"/>
                <w:szCs w:val="20"/>
              </w:rPr>
              <w:t>Стоимость отдельных этапов выполнения работ устанавливается Графиком выполнения работ.</w:t>
            </w:r>
          </w:p>
          <w:p w14:paraId="621CC14E" w14:textId="74425D04" w:rsidR="00721029" w:rsidRPr="00587E76" w:rsidRDefault="00721029" w:rsidP="00721029">
            <w:pPr>
              <w:contextualSpacing/>
              <w:jc w:val="both"/>
              <w:rPr>
                <w:sz w:val="20"/>
                <w:szCs w:val="20"/>
              </w:rPr>
            </w:pPr>
            <w:r w:rsidRPr="00721029">
              <w:rPr>
                <w:sz w:val="20"/>
                <w:szCs w:val="20"/>
              </w:rPr>
              <w:t xml:space="preserve">Оплата за фактически выполненные работы, производится Заказчиком в пределах цены этапа Контракта в безналичной форме путем перечисления денежных средств на счет Подрядчика  в сроки и в размерах, которые установлены настоящим Контрактом, Графиком, не позднее </w:t>
            </w:r>
            <w:r w:rsidRPr="00721029">
              <w:rPr>
                <w:sz w:val="20"/>
                <w:szCs w:val="20"/>
              </w:rPr>
              <w:br/>
              <w:t>7 (семи) рабочих дней со дня подписания сторонами Акта о приёмке выполненных работ (форма № КС-2) и Справки о стоимости выполненных работ и затрат (форма № КС-3) и предоставления Подрядчиком счета и/или счета-фактуры, в объеме средств, указанных в Справке(ах) о стоимости выполненных работ и затрат (форма № КС-3), при условии фактического бюджетного финансирования.</w:t>
            </w:r>
            <w:r w:rsidRPr="00FE5144">
              <w:t xml:space="preserve">  </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13412079" w:rsidR="00F00E03" w:rsidRPr="001735D1" w:rsidRDefault="00CC2441" w:rsidP="00DF32BC">
            <w:pPr>
              <w:contextualSpacing/>
              <w:jc w:val="both"/>
              <w:rPr>
                <w:sz w:val="20"/>
                <w:szCs w:val="20"/>
              </w:rPr>
            </w:pPr>
            <w:r w:rsidRPr="00CC2441">
              <w:rPr>
                <w:sz w:val="20"/>
                <w:szCs w:val="20"/>
              </w:rPr>
              <w:t>Выплата авансов и иных форм предварительной оплаты не предусмотрена в течение всего периода исполнения Контракта</w:t>
            </w:r>
            <w:r>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286AD473" w14:textId="77777777" w:rsidR="00E150D8" w:rsidRPr="00E150D8" w:rsidRDefault="00617FFD" w:rsidP="00E150D8">
            <w:pPr>
              <w:shd w:val="clear" w:color="auto" w:fill="FFFFFF"/>
              <w:ind w:firstLine="601"/>
              <w:jc w:val="both"/>
              <w:rPr>
                <w:rFonts w:ascii="Arial" w:hAnsi="Arial" w:cs="Arial"/>
                <w:color w:val="000000"/>
                <w:sz w:val="20"/>
                <w:szCs w:val="20"/>
              </w:rPr>
            </w:pPr>
            <w:r w:rsidRPr="001735D1">
              <w:rPr>
                <w:sz w:val="20"/>
                <w:szCs w:val="20"/>
              </w:rPr>
              <w:t xml:space="preserve">1.1. </w:t>
            </w:r>
            <w:r w:rsidR="00E150D8" w:rsidRPr="00E150D8">
              <w:rPr>
                <w:color w:val="000000"/>
                <w:sz w:val="20"/>
                <w:szCs w:val="20"/>
              </w:rPr>
              <w:t xml:space="preserve">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w:t>
            </w:r>
            <w:r w:rsidR="00E150D8" w:rsidRPr="00E150D8">
              <w:rPr>
                <w:color w:val="000000"/>
                <w:sz w:val="20"/>
                <w:szCs w:val="20"/>
              </w:rPr>
              <w:lastRenderedPageBreak/>
              <w:t>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256503D0"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2F5019B5"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а) иностранных юридических лиц;</w:t>
            </w:r>
          </w:p>
          <w:p w14:paraId="2EF6F1BF"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1" w:tgtFrame="_blank" w:history="1">
              <w:r w:rsidRPr="00E150D8">
                <w:rPr>
                  <w:color w:val="2222CC"/>
                  <w:sz w:val="20"/>
                  <w:szCs w:val="20"/>
                  <w:u w:val="single"/>
                </w:rPr>
                <w:t>частью 3 статьи 55.4</w:t>
              </w:r>
            </w:hyperlink>
            <w:r w:rsidRPr="00E150D8">
              <w:rPr>
                <w:color w:val="000000"/>
                <w:sz w:val="20"/>
                <w:szCs w:val="20"/>
              </w:rPr>
              <w:t> Градостроительного Кодекса РФ.</w:t>
            </w:r>
          </w:p>
          <w:p w14:paraId="52A500AE"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F17FA51"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5EAA680"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color w:val="000000"/>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6027BBA" w14:textId="77777777" w:rsidR="00E150D8" w:rsidRPr="00E150D8" w:rsidRDefault="00E150D8" w:rsidP="00E150D8">
            <w:pPr>
              <w:shd w:val="clear" w:color="auto" w:fill="FFFFFF"/>
              <w:ind w:firstLine="601"/>
              <w:jc w:val="both"/>
              <w:rPr>
                <w:rFonts w:ascii="Arial" w:hAnsi="Arial" w:cs="Arial"/>
                <w:color w:val="000000"/>
                <w:sz w:val="20"/>
                <w:szCs w:val="20"/>
              </w:rPr>
            </w:pPr>
            <w:r w:rsidRPr="00E150D8">
              <w:rPr>
                <w:i/>
                <w:iCs/>
                <w:color w:val="000000"/>
                <w:sz w:val="20"/>
                <w:szCs w:val="20"/>
              </w:rPr>
              <w:t>*Перечисленные требования не распространяются:</w:t>
            </w:r>
          </w:p>
          <w:p w14:paraId="685178E4" w14:textId="77777777" w:rsidR="00E150D8" w:rsidRPr="00E150D8" w:rsidRDefault="00E150D8" w:rsidP="00E150D8">
            <w:pPr>
              <w:shd w:val="clear" w:color="auto" w:fill="FFFFFF"/>
              <w:jc w:val="both"/>
              <w:rPr>
                <w:rFonts w:ascii="Arial" w:hAnsi="Arial" w:cs="Arial"/>
                <w:color w:val="000000"/>
                <w:sz w:val="20"/>
                <w:szCs w:val="20"/>
              </w:rPr>
            </w:pPr>
            <w:r w:rsidRPr="00E150D8">
              <w:rPr>
                <w:i/>
                <w:iCs/>
                <w:color w:val="000000"/>
                <w:sz w:val="20"/>
                <w:szCs w:val="20"/>
              </w:rPr>
              <w:t xml:space="preserve">- на участников, которые предложат цену контракта 10 </w:t>
            </w:r>
            <w:proofErr w:type="spellStart"/>
            <w:r w:rsidRPr="00E150D8">
              <w:rPr>
                <w:i/>
                <w:iCs/>
                <w:color w:val="000000"/>
                <w:sz w:val="20"/>
                <w:szCs w:val="20"/>
              </w:rPr>
              <w:t>млн.руб</w:t>
            </w:r>
            <w:proofErr w:type="spellEnd"/>
            <w:r w:rsidRPr="00E150D8">
              <w:rPr>
                <w:i/>
                <w:iCs/>
                <w:color w:val="000000"/>
                <w:sz w:val="20"/>
                <w:szCs w:val="20"/>
              </w:rPr>
              <w:t>. и менее. Такие участники не обязаны быть членами СРО в силу части 2.1. статьи 52 Градостроительного Кодекса РФ.</w:t>
            </w:r>
          </w:p>
          <w:p w14:paraId="1897B95E" w14:textId="77777777" w:rsidR="00E150D8" w:rsidRPr="00E150D8" w:rsidRDefault="00E150D8" w:rsidP="00E150D8">
            <w:pPr>
              <w:shd w:val="clear" w:color="auto" w:fill="FFFFFF"/>
              <w:jc w:val="both"/>
              <w:rPr>
                <w:rFonts w:ascii="Arial" w:hAnsi="Arial" w:cs="Arial"/>
                <w:color w:val="000000"/>
                <w:sz w:val="20"/>
                <w:szCs w:val="20"/>
              </w:rPr>
            </w:pPr>
            <w:r w:rsidRPr="00E150D8">
              <w:rPr>
                <w:i/>
                <w:iCs/>
                <w:color w:val="000000"/>
                <w:sz w:val="20"/>
                <w:szCs w:val="20"/>
              </w:rPr>
              <w:t xml:space="preserve">- на унитарные предприятия, государственные и муниципальные учреждения, юридические лица с </w:t>
            </w:r>
            <w:proofErr w:type="spellStart"/>
            <w:r w:rsidRPr="00E150D8">
              <w:rPr>
                <w:i/>
                <w:iCs/>
                <w:color w:val="000000"/>
                <w:sz w:val="20"/>
                <w:szCs w:val="20"/>
              </w:rPr>
              <w:t>госучастием</w:t>
            </w:r>
            <w:proofErr w:type="spellEnd"/>
            <w:r w:rsidRPr="00E150D8">
              <w:rPr>
                <w:i/>
                <w:iCs/>
                <w:color w:val="000000"/>
                <w:sz w:val="20"/>
                <w:szCs w:val="20"/>
              </w:rPr>
              <w:t xml:space="preserve"> в случаях, которые перечислены в части 2.2. статьи 52 Градостроительного Кодекса РФ.</w:t>
            </w:r>
          </w:p>
          <w:p w14:paraId="255F28BA" w14:textId="43943966" w:rsidR="002A1AD0" w:rsidRPr="001735D1" w:rsidRDefault="002A1AD0" w:rsidP="00DF32BC">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1735D1">
              <w:rPr>
                <w:bCs/>
                <w:sz w:val="20"/>
                <w:szCs w:val="20"/>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1E57E566" w14:textId="0FAF0C44" w:rsidR="002A1AD0"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49763A42" w14:textId="70E4BBEB" w:rsidR="00E150D8" w:rsidRPr="00E150D8" w:rsidRDefault="00E150D8" w:rsidP="00DF32BC">
            <w:pPr>
              <w:contextualSpacing/>
              <w:jc w:val="both"/>
              <w:rPr>
                <w:bCs/>
                <w:i/>
                <w:sz w:val="20"/>
                <w:szCs w:val="20"/>
              </w:rPr>
            </w:pPr>
            <w:r>
              <w:rPr>
                <w:bCs/>
                <w:sz w:val="20"/>
                <w:szCs w:val="20"/>
              </w:rPr>
              <w:lastRenderedPageBreak/>
              <w:t xml:space="preserve">9) </w:t>
            </w:r>
            <w:r w:rsidRPr="00E150D8">
              <w:rPr>
                <w:bCs/>
                <w:i/>
                <w:sz w:val="20"/>
                <w:szCs w:val="20"/>
                <w:highlight w:val="yellow"/>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E150D8">
              <w:rPr>
                <w:bCs/>
                <w:i/>
                <w:sz w:val="20"/>
                <w:szCs w:val="20"/>
                <w:highlight w:val="yellow"/>
              </w:rPr>
              <w:t>подпунктом</w:t>
            </w:r>
            <w:proofErr w:type="gramEnd"/>
            <w:r w:rsidRPr="00E150D8">
              <w:rPr>
                <w:bCs/>
                <w:i/>
                <w:sz w:val="20"/>
                <w:szCs w:val="20"/>
                <w:highlight w:val="yellow"/>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2" w:history="1">
              <w:r w:rsidR="00521331" w:rsidRPr="002A0342">
                <w:rPr>
                  <w:rStyle w:val="ae"/>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lastRenderedPageBreak/>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61D66636"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w:t>
            </w:r>
            <w:proofErr w:type="spellStart"/>
            <w:r w:rsidRPr="00DC5E4E">
              <w:rPr>
                <w:sz w:val="20"/>
                <w:szCs w:val="20"/>
              </w:rPr>
              <w:t>Ростехнадзора</w:t>
            </w:r>
            <w:proofErr w:type="spellEnd"/>
            <w:r w:rsidRPr="00DC5E4E">
              <w:rPr>
                <w:sz w:val="20"/>
                <w:szCs w:val="20"/>
              </w:rPr>
              <w:t xml:space="preserve">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79273A">
              <w:rPr>
                <w:sz w:val="20"/>
                <w:szCs w:val="20"/>
              </w:rPr>
              <w:t>Д</w:t>
            </w:r>
            <w:r w:rsidRPr="00DC5E4E">
              <w:rPr>
                <w:sz w:val="20"/>
                <w:szCs w:val="20"/>
              </w:rPr>
              <w:t xml:space="preserve">окументации </w:t>
            </w:r>
            <w:r w:rsidR="0079273A">
              <w:rPr>
                <w:sz w:val="20"/>
                <w:szCs w:val="20"/>
              </w:rPr>
              <w:t>о закупке</w:t>
            </w:r>
            <w:r w:rsidRPr="00DC5E4E">
              <w:rPr>
                <w:sz w:val="20"/>
                <w:szCs w:val="20"/>
              </w:rPr>
              <w:t>.</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68AB2C58" w:rsidR="00DC5E4E" w:rsidRPr="00DC5E4E" w:rsidRDefault="00DC5E4E" w:rsidP="00DF32BC">
            <w:pPr>
              <w:ind w:right="75"/>
              <w:contextualSpacing/>
              <w:jc w:val="both"/>
              <w:rPr>
                <w:i/>
                <w:sz w:val="20"/>
                <w:szCs w:val="20"/>
              </w:rPr>
            </w:pPr>
            <w:r w:rsidRPr="00DC5E4E">
              <w:rPr>
                <w:i/>
                <w:sz w:val="20"/>
                <w:szCs w:val="20"/>
              </w:rPr>
              <w:t xml:space="preserve">- на участников, которые предложат цену контракта </w:t>
            </w:r>
            <w:r w:rsidR="0018427A" w:rsidRPr="0018427A">
              <w:rPr>
                <w:i/>
                <w:sz w:val="20"/>
                <w:szCs w:val="20"/>
              </w:rPr>
              <w:t>10</w:t>
            </w:r>
            <w:r w:rsidRPr="00DC5E4E">
              <w:rPr>
                <w:i/>
                <w:sz w:val="20"/>
                <w:szCs w:val="20"/>
              </w:rPr>
              <w:t xml:space="preserve"> </w:t>
            </w:r>
            <w:proofErr w:type="spellStart"/>
            <w:r w:rsidRPr="00DC5E4E">
              <w:rPr>
                <w:i/>
                <w:sz w:val="20"/>
                <w:szCs w:val="20"/>
              </w:rPr>
              <w:t>млн.руб</w:t>
            </w:r>
            <w:proofErr w:type="spellEnd"/>
            <w:r w:rsidRPr="00DC5E4E">
              <w:rPr>
                <w:i/>
                <w:sz w:val="20"/>
                <w:szCs w:val="20"/>
              </w:rPr>
              <w:t xml:space="preserve">. и менее. Такие участники не обязаны быть членами СРО в силу ч.2.1. ст. 52 </w:t>
            </w:r>
            <w:proofErr w:type="spellStart"/>
            <w:r w:rsidRPr="00DC5E4E">
              <w:rPr>
                <w:i/>
                <w:sz w:val="20"/>
                <w:szCs w:val="20"/>
              </w:rPr>
              <w:t>ГрКРФ</w:t>
            </w:r>
            <w:proofErr w:type="spellEnd"/>
            <w:r w:rsidRPr="00DC5E4E">
              <w:rPr>
                <w:i/>
                <w:sz w:val="20"/>
                <w:szCs w:val="20"/>
              </w:rPr>
              <w:t>.</w:t>
            </w:r>
          </w:p>
          <w:p w14:paraId="34FF1A21" w14:textId="77777777" w:rsidR="00DC5E4E" w:rsidRPr="00DC5E4E" w:rsidRDefault="00DC5E4E" w:rsidP="00DF32BC">
            <w:pPr>
              <w:ind w:right="75"/>
              <w:contextualSpacing/>
              <w:jc w:val="both"/>
              <w:rPr>
                <w:i/>
                <w:sz w:val="20"/>
                <w:szCs w:val="20"/>
              </w:rPr>
            </w:pPr>
            <w:r w:rsidRPr="00DC5E4E">
              <w:rPr>
                <w:i/>
                <w:sz w:val="20"/>
                <w:szCs w:val="20"/>
              </w:rPr>
              <w:t xml:space="preserve">- на унитарные предприятия, государственные и муниципальные учреждения, юридические лица с </w:t>
            </w:r>
            <w:proofErr w:type="spellStart"/>
            <w:proofErr w:type="gramStart"/>
            <w:r w:rsidRPr="00DC5E4E">
              <w:rPr>
                <w:i/>
                <w:sz w:val="20"/>
                <w:szCs w:val="20"/>
              </w:rPr>
              <w:t>гос.участием</w:t>
            </w:r>
            <w:proofErr w:type="spellEnd"/>
            <w:proofErr w:type="gramEnd"/>
            <w:r w:rsidRPr="00DC5E4E">
              <w:rPr>
                <w:i/>
                <w:sz w:val="20"/>
                <w:szCs w:val="20"/>
              </w:rPr>
              <w:t xml:space="preserve"> в случаях, которые перечислены в ч. 2.2. ст. 52 </w:t>
            </w:r>
            <w:proofErr w:type="spellStart"/>
            <w:r w:rsidRPr="00DC5E4E">
              <w:rPr>
                <w:i/>
                <w:sz w:val="20"/>
                <w:szCs w:val="20"/>
              </w:rPr>
              <w:t>ГрКРФ</w:t>
            </w:r>
            <w:proofErr w:type="spellEnd"/>
            <w:r w:rsidRPr="00DC5E4E">
              <w:rPr>
                <w:i/>
                <w:sz w:val="20"/>
                <w:szCs w:val="20"/>
              </w:rPr>
              <w:t>.</w:t>
            </w:r>
          </w:p>
          <w:p w14:paraId="399A452C" w14:textId="565B3BE0" w:rsidR="00DC5E4E" w:rsidRPr="00DC5E4E" w:rsidRDefault="000322C4" w:rsidP="00DF32BC">
            <w:pPr>
              <w:ind w:right="75"/>
              <w:contextualSpacing/>
              <w:jc w:val="both"/>
              <w:rPr>
                <w:sz w:val="20"/>
                <w:szCs w:val="20"/>
              </w:rPr>
            </w:pPr>
            <w:r>
              <w:rPr>
                <w:sz w:val="20"/>
                <w:szCs w:val="20"/>
              </w:rPr>
              <w:t>3</w:t>
            </w:r>
            <w:r w:rsidR="00DC5E4E" w:rsidRPr="00DC5E4E">
              <w:rPr>
                <w:sz w:val="20"/>
                <w:szCs w:val="20"/>
              </w:rPr>
              <w:t xml:space="preserve">.2.) декларация о соответствии участника </w:t>
            </w:r>
            <w:r w:rsidR="0079273A">
              <w:rPr>
                <w:sz w:val="20"/>
                <w:szCs w:val="20"/>
              </w:rPr>
              <w:t>закупки</w:t>
            </w:r>
            <w:r w:rsidR="00DC5E4E" w:rsidRPr="00DC5E4E">
              <w:rPr>
                <w:sz w:val="20"/>
                <w:szCs w:val="20"/>
              </w:rPr>
              <w:t xml:space="preserve"> </w:t>
            </w:r>
            <w:proofErr w:type="gramStart"/>
            <w:r w:rsidR="00DC5E4E" w:rsidRPr="00DC5E4E">
              <w:rPr>
                <w:sz w:val="20"/>
                <w:szCs w:val="20"/>
              </w:rPr>
              <w:t>следующим требованиям</w:t>
            </w:r>
            <w:proofErr w:type="gramEnd"/>
            <w:r w:rsidR="00DC5E4E"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DC5E4E">
              <w:rPr>
                <w:sz w:val="20"/>
                <w:szCs w:val="20"/>
              </w:rPr>
              <w:lastRenderedPageBreak/>
              <w:t>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3670CCB4" w:rsid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C5E4E">
              <w:rPr>
                <w:sz w:val="20"/>
                <w:szCs w:val="20"/>
              </w:rPr>
              <w:lastRenderedPageBreak/>
              <w:t>превышающей десять процентов в уставном капитале хозяйственного общества: требуется.</w:t>
            </w:r>
          </w:p>
          <w:p w14:paraId="65028BDC" w14:textId="1987640F" w:rsidR="0018427A" w:rsidRPr="0018427A" w:rsidRDefault="0018427A" w:rsidP="0018427A">
            <w:pPr>
              <w:contextualSpacing/>
              <w:jc w:val="both"/>
              <w:rPr>
                <w:bCs/>
                <w:sz w:val="20"/>
                <w:szCs w:val="20"/>
              </w:rPr>
            </w:pPr>
            <w:r w:rsidRPr="0018427A">
              <w:rPr>
                <w:sz w:val="20"/>
                <w:szCs w:val="20"/>
              </w:rPr>
              <w:t xml:space="preserve">- </w:t>
            </w:r>
            <w:r w:rsidRPr="0018427A">
              <w:rPr>
                <w:bCs/>
                <w:sz w:val="20"/>
                <w:szCs w:val="20"/>
                <w:highlight w:val="yellow"/>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18427A">
              <w:rPr>
                <w:bCs/>
                <w:sz w:val="20"/>
                <w:szCs w:val="20"/>
                <w:highlight w:val="yellow"/>
              </w:rPr>
              <w:t>подпунктом</w:t>
            </w:r>
            <w:proofErr w:type="gramEnd"/>
            <w:r w:rsidRPr="0018427A">
              <w:rPr>
                <w:bCs/>
                <w:sz w:val="20"/>
                <w:szCs w:val="20"/>
                <w:highlight w:val="yellow"/>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Pr="0018427A">
              <w:rPr>
                <w:bCs/>
                <w:sz w:val="20"/>
                <w:szCs w:val="20"/>
                <w:highlight w:val="yellow"/>
              </w:rPr>
              <w:t>: требуется</w:t>
            </w:r>
            <w:r w:rsidRPr="0018427A">
              <w:rPr>
                <w:bCs/>
                <w:sz w:val="20"/>
                <w:szCs w:val="20"/>
                <w:highlight w:val="yellow"/>
              </w:rPr>
              <w:t>.</w:t>
            </w:r>
          </w:p>
          <w:p w14:paraId="2069E1F8" w14:textId="63F5BA8C" w:rsidR="0018427A" w:rsidRPr="0018427A" w:rsidRDefault="0018427A" w:rsidP="00DF32BC">
            <w:pPr>
              <w:ind w:right="75"/>
              <w:contextualSpacing/>
              <w:jc w:val="both"/>
              <w:rPr>
                <w:sz w:val="20"/>
                <w:szCs w:val="20"/>
              </w:rPr>
            </w:pPr>
          </w:p>
          <w:p w14:paraId="0A49DF41" w14:textId="0FD2B5D0" w:rsidR="00401B2B" w:rsidRDefault="000322C4" w:rsidP="00DF32BC">
            <w:pPr>
              <w:ind w:right="75"/>
              <w:contextualSpacing/>
              <w:jc w:val="both"/>
              <w:rPr>
                <w:sz w:val="20"/>
                <w:szCs w:val="20"/>
              </w:rPr>
            </w:pPr>
            <w:r>
              <w:rPr>
                <w:sz w:val="20"/>
                <w:szCs w:val="20"/>
              </w:rPr>
              <w:t>4</w:t>
            </w:r>
            <w:r w:rsidR="00DC5E4E" w:rsidRPr="00DC5E4E">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4"/>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w:t>
            </w:r>
            <w:r w:rsidRPr="001735D1">
              <w:rPr>
                <w:sz w:val="20"/>
                <w:szCs w:val="20"/>
              </w:rPr>
              <w:lastRenderedPageBreak/>
              <w:t xml:space="preserve">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324A9D9" w:rsidR="00252ECD" w:rsidRPr="001735D1" w:rsidRDefault="00A40F7B" w:rsidP="00DF32BC">
            <w:pPr>
              <w:contextualSpacing/>
              <w:jc w:val="both"/>
              <w:rPr>
                <w:sz w:val="20"/>
                <w:szCs w:val="20"/>
              </w:rPr>
            </w:pPr>
            <w:r w:rsidRPr="00521331">
              <w:rPr>
                <w:sz w:val="20"/>
                <w:szCs w:val="20"/>
                <w:highlight w:val="lightGray"/>
              </w:rPr>
              <w:t xml:space="preserve">До </w:t>
            </w:r>
            <w:r w:rsidR="00A50FDF">
              <w:rPr>
                <w:sz w:val="20"/>
                <w:szCs w:val="20"/>
                <w:highlight w:val="lightGray"/>
              </w:rPr>
              <w:t>1</w:t>
            </w:r>
            <w:r w:rsidR="0018427A">
              <w:rPr>
                <w:sz w:val="20"/>
                <w:szCs w:val="20"/>
                <w:highlight w:val="lightGray"/>
              </w:rPr>
              <w:t>2</w:t>
            </w:r>
            <w:bookmarkStart w:id="0" w:name="_GoBack"/>
            <w:bookmarkEnd w:id="0"/>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A50FDF">
              <w:rPr>
                <w:sz w:val="20"/>
                <w:szCs w:val="20"/>
                <w:highlight w:val="lightGray"/>
              </w:rPr>
              <w:t>19</w:t>
            </w:r>
            <w:r w:rsidR="00252ECD" w:rsidRPr="00521331">
              <w:rPr>
                <w:sz w:val="20"/>
                <w:szCs w:val="20"/>
                <w:highlight w:val="lightGray"/>
              </w:rPr>
              <w:t xml:space="preserve">» </w:t>
            </w:r>
            <w:r w:rsidR="00A50FDF">
              <w:rPr>
                <w:sz w:val="20"/>
                <w:szCs w:val="20"/>
                <w:highlight w:val="lightGray"/>
              </w:rPr>
              <w:t>мая 2022</w:t>
            </w:r>
            <w:r w:rsidR="00252ECD" w:rsidRPr="00521331">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8BE0C1E" w:rsidR="00E56462" w:rsidRPr="001735D1" w:rsidRDefault="00DC5E4E" w:rsidP="00BA7F2A">
            <w:pPr>
              <w:contextualSpacing/>
              <w:jc w:val="both"/>
              <w:rPr>
                <w:bCs/>
                <w:sz w:val="20"/>
                <w:szCs w:val="20"/>
                <w:highlight w:val="yellow"/>
              </w:rPr>
            </w:pPr>
            <w:r w:rsidRPr="00DC5E4E">
              <w:rPr>
                <w:bCs/>
                <w:sz w:val="20"/>
                <w:szCs w:val="20"/>
              </w:rPr>
              <w:t xml:space="preserve">1% от начальной максимальной цены контракта, что составляет </w:t>
            </w:r>
            <w:r w:rsidR="00BA7F2A">
              <w:rPr>
                <w:b/>
                <w:bCs/>
                <w:sz w:val="20"/>
                <w:szCs w:val="20"/>
              </w:rPr>
              <w:t>1 514 891,94 руб.</w:t>
            </w:r>
            <w:r w:rsidRPr="00DC5E4E">
              <w:rPr>
                <w:b/>
                <w:bCs/>
                <w:sz w:val="20"/>
                <w:szCs w:val="20"/>
              </w:rPr>
              <w:t xml:space="preserve"> (</w:t>
            </w:r>
            <w:r w:rsidR="00BA7F2A">
              <w:rPr>
                <w:b/>
                <w:bCs/>
                <w:sz w:val="20"/>
                <w:szCs w:val="20"/>
              </w:rPr>
              <w:t>о</w:t>
            </w:r>
            <w:r w:rsidR="00CC2441" w:rsidRPr="00CC2441">
              <w:rPr>
                <w:b/>
                <w:bCs/>
                <w:sz w:val="20"/>
                <w:szCs w:val="20"/>
              </w:rPr>
              <w:t xml:space="preserve">дин миллион </w:t>
            </w:r>
            <w:r w:rsidR="00BA7F2A">
              <w:rPr>
                <w:b/>
                <w:bCs/>
                <w:sz w:val="20"/>
                <w:szCs w:val="20"/>
              </w:rPr>
              <w:t>пятьсот четырнадцать</w:t>
            </w:r>
            <w:r w:rsidR="00CC2441" w:rsidRPr="00CC2441">
              <w:rPr>
                <w:b/>
                <w:bCs/>
                <w:sz w:val="20"/>
                <w:szCs w:val="20"/>
              </w:rPr>
              <w:t xml:space="preserve"> тысяч двести </w:t>
            </w:r>
            <w:r w:rsidR="00BA7F2A">
              <w:rPr>
                <w:b/>
                <w:bCs/>
                <w:sz w:val="20"/>
                <w:szCs w:val="20"/>
              </w:rPr>
              <w:t>восемьсот девяносто один</w:t>
            </w:r>
            <w:r w:rsidR="00CC2441" w:rsidRPr="00CC2441">
              <w:rPr>
                <w:b/>
                <w:bCs/>
                <w:sz w:val="20"/>
                <w:szCs w:val="20"/>
              </w:rPr>
              <w:t xml:space="preserve"> рубл</w:t>
            </w:r>
            <w:r w:rsidR="00BA7F2A">
              <w:rPr>
                <w:b/>
                <w:bCs/>
                <w:sz w:val="20"/>
                <w:szCs w:val="20"/>
              </w:rPr>
              <w:t>ь</w:t>
            </w:r>
            <w:r w:rsidR="00CC2441" w:rsidRPr="00CC2441">
              <w:rPr>
                <w:b/>
                <w:bCs/>
                <w:sz w:val="20"/>
                <w:szCs w:val="20"/>
              </w:rPr>
              <w:t xml:space="preserve"> </w:t>
            </w:r>
            <w:r w:rsidR="00BA7F2A">
              <w:rPr>
                <w:b/>
                <w:bCs/>
                <w:sz w:val="20"/>
                <w:szCs w:val="20"/>
              </w:rPr>
              <w:t>9</w:t>
            </w:r>
            <w:r w:rsidR="00CC2441" w:rsidRPr="00CC2441">
              <w:rPr>
                <w:b/>
                <w:bCs/>
                <w:sz w:val="20"/>
                <w:szCs w:val="20"/>
              </w:rPr>
              <w:t>4 копе</w:t>
            </w:r>
            <w:r w:rsidR="00BA7F2A">
              <w:rPr>
                <w:b/>
                <w:bCs/>
                <w:sz w:val="20"/>
                <w:szCs w:val="20"/>
              </w:rPr>
              <w:t>йки</w:t>
            </w:r>
            <w:r w:rsidRPr="00DC5E4E">
              <w:rPr>
                <w:b/>
                <w:bCs/>
                <w:sz w:val="20"/>
                <w:szCs w:val="20"/>
              </w:rPr>
              <w:t xml:space="preserve">), </w:t>
            </w:r>
            <w:r w:rsidRPr="00DC5E4E">
              <w:rPr>
                <w:bCs/>
                <w:sz w:val="20"/>
                <w:szCs w:val="20"/>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650C9A79"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Способ обеспечения исполнения Контракта определяется Подрядчиком самостоятельно.</w:t>
            </w:r>
          </w:p>
          <w:p w14:paraId="2F8EF90A" w14:textId="62A6A8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В качестве обеспечения исполнения Контракта Подрядчик может:</w:t>
            </w:r>
          </w:p>
          <w:p w14:paraId="1AF4C063"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внести денежные средства на счет Заказчика;</w:t>
            </w:r>
          </w:p>
          <w:p w14:paraId="3A8561F1" w14:textId="77777777"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 предоставить независимую гарантию.</w:t>
            </w:r>
          </w:p>
          <w:p w14:paraId="2A0B3B6F" w14:textId="597D6E8C" w:rsidR="005A5362" w:rsidRPr="005A5362" w:rsidRDefault="005A5362" w:rsidP="005A5362">
            <w:pPr>
              <w:pStyle w:val="ConsPlusNormal"/>
              <w:ind w:firstLine="0"/>
              <w:jc w:val="both"/>
              <w:rPr>
                <w:rFonts w:ascii="Times New Roman" w:hAnsi="Times New Roman" w:cs="Times New Roman"/>
              </w:rPr>
            </w:pPr>
            <w:r w:rsidRPr="005A5362">
              <w:rPr>
                <w:rFonts w:ascii="Times New Roman" w:hAnsi="Times New Roman" w:cs="Times New Roman"/>
              </w:rPr>
              <w:t>Обеспечение исполнения Контракта предоставляется Заказчику до заключения Контракта.</w:t>
            </w:r>
          </w:p>
          <w:p w14:paraId="0D14A092" w14:textId="429FCB07" w:rsidR="00FF1140" w:rsidRPr="00FF1140" w:rsidRDefault="00FF1140" w:rsidP="00FF1140">
            <w:pPr>
              <w:pStyle w:val="ConsPlusNormal"/>
              <w:ind w:firstLine="0"/>
              <w:jc w:val="both"/>
              <w:rPr>
                <w:rFonts w:ascii="Times New Roman" w:hAnsi="Times New Roman" w:cs="Times New Roman"/>
              </w:rPr>
            </w:pPr>
            <w:r w:rsidRPr="00FF1140">
              <w:rPr>
                <w:rFonts w:ascii="Times New Roman" w:hAnsi="Times New Roman" w:cs="Times New Roman"/>
              </w:rPr>
              <w:t>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7659D2AF" w14:textId="3D64E97B" w:rsidR="00E56462" w:rsidRPr="001735D1" w:rsidRDefault="00FF1140" w:rsidP="00FF1140">
            <w:pPr>
              <w:pStyle w:val="ConsPlusNormal"/>
              <w:ind w:firstLine="0"/>
              <w:jc w:val="both"/>
            </w:pPr>
            <w:r w:rsidRPr="00FF1140">
              <w:rPr>
                <w:rFonts w:ascii="Times New Roman" w:hAnsi="Times New Roman" w:cs="Times New Roman"/>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FF1140">
                <w:rPr>
                  <w:rFonts w:ascii="Times New Roman" w:hAnsi="Times New Roman" w:cs="Times New Roman"/>
                </w:rPr>
                <w:t>закона</w:t>
              </w:r>
            </w:hyperlink>
            <w:r w:rsidRPr="00FF1140">
              <w:rPr>
                <w:rFonts w:ascii="Times New Roman" w:hAnsi="Times New Roman" w:cs="Times New Roman"/>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FF1140">
                <w:rPr>
                  <w:rFonts w:ascii="Times New Roman" w:hAnsi="Times New Roman" w:cs="Times New Roman"/>
                </w:rPr>
                <w:t>статьей 95</w:t>
              </w:r>
            </w:hyperlink>
            <w:r w:rsidRPr="00FF1140">
              <w:rPr>
                <w:rFonts w:ascii="Times New Roman" w:hAnsi="Times New Roman" w:cs="Times New Roman"/>
              </w:rPr>
              <w:t xml:space="preserve"> Федерального закона о контрактной системе.</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 xml:space="preserve">Срок и порядок предоставления обеспечения исполнения контракта, </w:t>
            </w:r>
            <w:r w:rsidRPr="001735D1">
              <w:rPr>
                <w:sz w:val="20"/>
                <w:szCs w:val="20"/>
              </w:rPr>
              <w:lastRenderedPageBreak/>
              <w:t>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lastRenderedPageBreak/>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02C745" w14:textId="3FBF981C" w:rsidR="00FF1140" w:rsidRPr="00FF1140" w:rsidRDefault="00FF1140" w:rsidP="00FF1140">
            <w:pPr>
              <w:widowControl w:val="0"/>
              <w:autoSpaceDE w:val="0"/>
              <w:jc w:val="both"/>
              <w:rPr>
                <w:sz w:val="20"/>
                <w:szCs w:val="20"/>
              </w:rPr>
            </w:pPr>
            <w:r w:rsidRPr="00FF1140">
              <w:rPr>
                <w:sz w:val="20"/>
                <w:szCs w:val="20"/>
              </w:rPr>
              <w:t>Обеспечение гарантийных обязательств предоставляется Подрядчиком Заказчику с учетом ч.</w:t>
            </w:r>
            <w:r>
              <w:rPr>
                <w:sz w:val="20"/>
                <w:szCs w:val="20"/>
              </w:rPr>
              <w:t xml:space="preserve"> </w:t>
            </w:r>
            <w:r w:rsidRPr="00FF1140">
              <w:rPr>
                <w:sz w:val="20"/>
                <w:szCs w:val="20"/>
              </w:rPr>
              <w:t>7.1. ст. 94 Федерального закона № 44-ФЗ в виде независимой гарантии или внесения денежных средств на указанный счет Заказчика, за 3 (три) рабочих дня до даты направления Заказчику Акта приёмки законченных работ на срок</w:t>
            </w:r>
            <w:r>
              <w:rPr>
                <w:sz w:val="20"/>
                <w:szCs w:val="20"/>
              </w:rPr>
              <w:t xml:space="preserve"> </w:t>
            </w:r>
            <w:r w:rsidRPr="00FF1140">
              <w:rPr>
                <w:sz w:val="20"/>
                <w:szCs w:val="20"/>
              </w:rPr>
              <w:t xml:space="preserve">– 5 лет. </w:t>
            </w:r>
          </w:p>
          <w:p w14:paraId="341D1DA0" w14:textId="77777777" w:rsidR="00FF1140" w:rsidRPr="00FF1140" w:rsidRDefault="00FF1140" w:rsidP="00FF1140">
            <w:pPr>
              <w:widowControl w:val="0"/>
              <w:jc w:val="both"/>
              <w:rPr>
                <w:sz w:val="20"/>
                <w:szCs w:val="20"/>
              </w:rPr>
            </w:pPr>
            <w:r w:rsidRPr="00FF1140">
              <w:rPr>
                <w:sz w:val="20"/>
                <w:szCs w:val="20"/>
              </w:rPr>
              <w:t>Способ обеспечения гарантийных обязательств определяется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786DBB2" w14:textId="7AEFAEB9" w:rsidR="009A11CD" w:rsidRPr="001735D1" w:rsidRDefault="00FF1140" w:rsidP="00FF1140">
            <w:pPr>
              <w:widowControl w:val="0"/>
              <w:jc w:val="both"/>
              <w:rPr>
                <w:sz w:val="20"/>
                <w:szCs w:val="20"/>
              </w:rPr>
            </w:pPr>
            <w:r w:rsidRPr="00FF1140">
              <w:rPr>
                <w:sz w:val="20"/>
                <w:szCs w:val="20"/>
              </w:rPr>
              <w:t xml:space="preserve">В период действия гарантийных обязательств Подрядчик имеет право заменить ранее предоставленное обеспечение гарантийных обязательств, но не может уменьшить его размер. </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1D672A7" w:rsidR="009A11CD" w:rsidRPr="00CC2441" w:rsidRDefault="00377718" w:rsidP="00DF32BC">
            <w:pPr>
              <w:pStyle w:val="aff4"/>
              <w:ind w:left="0"/>
              <w:jc w:val="both"/>
              <w:rPr>
                <w:b/>
                <w:sz w:val="20"/>
                <w:szCs w:val="20"/>
              </w:rPr>
            </w:pPr>
            <w:r w:rsidRPr="00CC2441">
              <w:rPr>
                <w:b/>
                <w:bCs/>
                <w:sz w:val="20"/>
                <w:szCs w:val="20"/>
              </w:rPr>
              <w:t xml:space="preserve">1% от начальной максимальной цены контракта, что составляет </w:t>
            </w:r>
            <w:r w:rsidR="007B17A8">
              <w:rPr>
                <w:b/>
                <w:bCs/>
                <w:sz w:val="20"/>
                <w:szCs w:val="20"/>
              </w:rPr>
              <w:t>1 514 891,94 руб.</w:t>
            </w:r>
            <w:r w:rsidR="007B17A8" w:rsidRPr="00DC5E4E">
              <w:rPr>
                <w:b/>
                <w:bCs/>
                <w:sz w:val="20"/>
                <w:szCs w:val="20"/>
              </w:rPr>
              <w:t xml:space="preserve"> (</w:t>
            </w:r>
            <w:r w:rsidR="007B17A8">
              <w:rPr>
                <w:b/>
                <w:bCs/>
                <w:sz w:val="20"/>
                <w:szCs w:val="20"/>
              </w:rPr>
              <w:t>о</w:t>
            </w:r>
            <w:r w:rsidR="007B17A8" w:rsidRPr="00CC2441">
              <w:rPr>
                <w:b/>
                <w:bCs/>
                <w:sz w:val="20"/>
                <w:szCs w:val="20"/>
              </w:rPr>
              <w:t xml:space="preserve">дин миллион </w:t>
            </w:r>
            <w:r w:rsidR="007B17A8">
              <w:rPr>
                <w:b/>
                <w:bCs/>
                <w:sz w:val="20"/>
                <w:szCs w:val="20"/>
              </w:rPr>
              <w:t>пятьсот четырнадцать</w:t>
            </w:r>
            <w:r w:rsidR="007B17A8" w:rsidRPr="00CC2441">
              <w:rPr>
                <w:b/>
                <w:bCs/>
                <w:sz w:val="20"/>
                <w:szCs w:val="20"/>
              </w:rPr>
              <w:t xml:space="preserve"> тысяч двести </w:t>
            </w:r>
            <w:r w:rsidR="007B17A8">
              <w:rPr>
                <w:b/>
                <w:bCs/>
                <w:sz w:val="20"/>
                <w:szCs w:val="20"/>
              </w:rPr>
              <w:t>восемьсот девяносто один</w:t>
            </w:r>
            <w:r w:rsidR="007B17A8" w:rsidRPr="00CC2441">
              <w:rPr>
                <w:b/>
                <w:bCs/>
                <w:sz w:val="20"/>
                <w:szCs w:val="20"/>
              </w:rPr>
              <w:t xml:space="preserve"> рубл</w:t>
            </w:r>
            <w:r w:rsidR="007B17A8">
              <w:rPr>
                <w:b/>
                <w:bCs/>
                <w:sz w:val="20"/>
                <w:szCs w:val="20"/>
              </w:rPr>
              <w:t>ь</w:t>
            </w:r>
            <w:r w:rsidR="007B17A8" w:rsidRPr="00CC2441">
              <w:rPr>
                <w:b/>
                <w:bCs/>
                <w:sz w:val="20"/>
                <w:szCs w:val="20"/>
              </w:rPr>
              <w:t xml:space="preserve"> </w:t>
            </w:r>
            <w:r w:rsidR="007B17A8">
              <w:rPr>
                <w:b/>
                <w:bCs/>
                <w:sz w:val="20"/>
                <w:szCs w:val="20"/>
              </w:rPr>
              <w:t>9</w:t>
            </w:r>
            <w:r w:rsidR="007B17A8" w:rsidRPr="00CC2441">
              <w:rPr>
                <w:b/>
                <w:bCs/>
                <w:sz w:val="20"/>
                <w:szCs w:val="20"/>
              </w:rPr>
              <w:t>4 копе</w:t>
            </w:r>
            <w:r w:rsidR="007B17A8">
              <w:rPr>
                <w:b/>
                <w:bCs/>
                <w:sz w:val="20"/>
                <w:szCs w:val="20"/>
              </w:rPr>
              <w:t>йки</w:t>
            </w:r>
            <w:r w:rsidR="007B17A8" w:rsidRPr="00DC5E4E">
              <w:rPr>
                <w:b/>
                <w:bCs/>
                <w:sz w:val="20"/>
                <w:szCs w:val="20"/>
              </w:rPr>
              <w:t>)</w:t>
            </w:r>
            <w:r w:rsidR="007B17A8">
              <w:rPr>
                <w:b/>
                <w:bCs/>
                <w:sz w:val="20"/>
                <w:szCs w:val="20"/>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w:t>
            </w:r>
            <w:r w:rsidRPr="001735D1">
              <w:rPr>
                <w:sz w:val="20"/>
                <w:szCs w:val="20"/>
              </w:rPr>
              <w:lastRenderedPageBreak/>
              <w:t>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lastRenderedPageBreak/>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5"/>
          <w:headerReference w:type="first" r:id="rId16"/>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22E190F6" w14:textId="7EF61C56" w:rsidR="005D4FBD" w:rsidRPr="005D4FBD" w:rsidRDefault="005D4FBD" w:rsidP="00F829FA">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F829FA">
        <w:rPr>
          <w:color w:val="000000"/>
          <w:sz w:val="28"/>
          <w:szCs w:val="28"/>
        </w:rPr>
        <w:t>в</w:t>
      </w:r>
      <w:r w:rsidR="00F829FA" w:rsidRPr="00F829FA">
        <w:rPr>
          <w:color w:val="000000"/>
          <w:sz w:val="28"/>
          <w:szCs w:val="28"/>
        </w:rPr>
        <w:t>ыполнение работ по объекту: «Капитальный ремонт сетей теплоснабжения по ул. Сельвинского в г. Симферополе»</w:t>
      </w:r>
      <w:r w:rsidRPr="005D4FBD">
        <w:rPr>
          <w:color w:val="000000"/>
          <w:sz w:val="28"/>
          <w:szCs w:val="28"/>
        </w:rPr>
        <w:t>.</w:t>
      </w:r>
    </w:p>
    <w:p w14:paraId="4282E15E"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7F8D602C" w14:textId="77777777" w:rsidR="00DE1B9D" w:rsidRDefault="00DE1B9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Pr>
          <w:b/>
          <w:color w:val="000000"/>
          <w:sz w:val="28"/>
          <w:szCs w:val="28"/>
        </w:rPr>
        <w:t>151 489 </w:t>
      </w:r>
      <w:r w:rsidRPr="00DE1B9D">
        <w:rPr>
          <w:b/>
          <w:color w:val="000000"/>
          <w:sz w:val="28"/>
          <w:szCs w:val="28"/>
        </w:rPr>
        <w:t>194</w:t>
      </w:r>
      <w:r>
        <w:rPr>
          <w:b/>
          <w:color w:val="000000"/>
          <w:sz w:val="28"/>
          <w:szCs w:val="28"/>
        </w:rPr>
        <w:t xml:space="preserve">,00 </w:t>
      </w:r>
      <w:r w:rsidRPr="00DE1B9D">
        <w:rPr>
          <w:b/>
          <w:color w:val="000000"/>
          <w:sz w:val="28"/>
          <w:szCs w:val="28"/>
        </w:rPr>
        <w:t>руб. (сто пятьдесят один миллион четыреста восемьдесят дев</w:t>
      </w:r>
      <w:r>
        <w:rPr>
          <w:b/>
          <w:color w:val="000000"/>
          <w:sz w:val="28"/>
          <w:szCs w:val="28"/>
        </w:rPr>
        <w:t xml:space="preserve">ять тысяч сто девяносто четыре </w:t>
      </w:r>
      <w:r w:rsidRPr="00DE1B9D">
        <w:rPr>
          <w:b/>
          <w:color w:val="000000"/>
          <w:sz w:val="28"/>
          <w:szCs w:val="28"/>
        </w:rPr>
        <w:t>руб. 00 коп.)</w:t>
      </w:r>
      <w:r w:rsidR="005D4FBD" w:rsidRPr="005D4FBD">
        <w:rPr>
          <w:b/>
          <w:color w:val="000000"/>
          <w:sz w:val="28"/>
          <w:szCs w:val="28"/>
        </w:rPr>
        <w:t>.</w:t>
      </w:r>
      <w:r w:rsidR="005D4FBD" w:rsidRPr="005D4FBD">
        <w:rPr>
          <w:color w:val="000000"/>
          <w:sz w:val="28"/>
          <w:szCs w:val="28"/>
        </w:rPr>
        <w:tab/>
        <w:t xml:space="preserve"> </w:t>
      </w:r>
    </w:p>
    <w:p w14:paraId="320CAF3D" w14:textId="6DAF732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2BAB73B4"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5D4FBD">
        <w:rPr>
          <w:color w:val="000000"/>
          <w:sz w:val="28"/>
          <w:szCs w:val="28"/>
        </w:rPr>
        <w:t>Приложение:</w:t>
      </w:r>
    </w:p>
    <w:p w14:paraId="33409178" w14:textId="5CA3293C"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«НМЦК.xlsx».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77777777"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5DE51CB" w14:textId="77777777" w:rsidR="001F2B60" w:rsidRPr="00407A49" w:rsidRDefault="001F2B60" w:rsidP="00DF32BC">
      <w:pPr>
        <w:tabs>
          <w:tab w:val="left" w:pos="360"/>
        </w:tabs>
        <w:autoSpaceDE w:val="0"/>
        <w:autoSpaceDN w:val="0"/>
        <w:adjustRightInd w:val="0"/>
        <w:contextualSpacing/>
        <w:jc w:val="center"/>
        <w:outlineLvl w:val="0"/>
        <w:rPr>
          <w:b/>
          <w:bC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15"/>
        <w:gridCol w:w="222"/>
        <w:gridCol w:w="222"/>
        <w:gridCol w:w="222"/>
      </w:tblGrid>
      <w:tr w:rsidR="0094385D" w:rsidRPr="00BE6A15" w14:paraId="7108E26E" w14:textId="77777777" w:rsidTr="00145DE1">
        <w:trPr>
          <w:trHeight w:val="686"/>
          <w:jc w:val="center"/>
        </w:trPr>
        <w:tc>
          <w:tcPr>
            <w:tcW w:w="1118" w:type="dxa"/>
            <w:tcBorders>
              <w:top w:val="nil"/>
              <w:left w:val="nil"/>
              <w:bottom w:val="nil"/>
              <w:right w:val="nil"/>
            </w:tcBorders>
            <w:shd w:val="clear" w:color="auto" w:fill="FFFFFF"/>
            <w:vAlign w:val="center"/>
          </w:tcPr>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52"/>
              <w:gridCol w:w="6237"/>
            </w:tblGrid>
            <w:tr w:rsidR="00145DE1" w:rsidRPr="00BE6A15" w14:paraId="3C28EF80" w14:textId="77777777" w:rsidTr="00BE6A15">
              <w:trPr>
                <w:trHeight w:val="76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2ED3777F" w14:textId="77777777" w:rsidR="00145DE1" w:rsidRPr="00BE6A15" w:rsidRDefault="00145DE1" w:rsidP="00145DE1">
                  <w:pPr>
                    <w:rPr>
                      <w:sz w:val="20"/>
                      <w:szCs w:val="20"/>
                    </w:rPr>
                  </w:pPr>
                  <w:r w:rsidRPr="00BE6A15">
                    <w:rPr>
                      <w:sz w:val="20"/>
                      <w:szCs w:val="20"/>
                    </w:rPr>
                    <w:t xml:space="preserve">1.Вид и цели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AF9CC8C" w14:textId="742BDF9E" w:rsidR="00145DE1" w:rsidRPr="00BE6A15" w:rsidRDefault="00145DE1" w:rsidP="00BE6A15">
                  <w:pPr>
                    <w:ind w:firstLine="385"/>
                    <w:jc w:val="both"/>
                    <w:rPr>
                      <w:sz w:val="20"/>
                      <w:szCs w:val="20"/>
                    </w:rPr>
                  </w:pPr>
                  <w:r w:rsidRPr="00BE6A15">
                    <w:rPr>
                      <w:sz w:val="20"/>
                      <w:szCs w:val="20"/>
                    </w:rPr>
                    <w:t>Выполнение работ по объекту: «Капитальный ремонт сетей теплоснабжения по ул. Сельвинского в г. Симферополе».</w:t>
                  </w:r>
                </w:p>
              </w:tc>
            </w:tr>
            <w:tr w:rsidR="00145DE1" w:rsidRPr="00BE6A15" w14:paraId="79DF0D1F" w14:textId="77777777" w:rsidTr="00BE6A15">
              <w:trPr>
                <w:trHeight w:val="155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978E23C" w14:textId="77777777" w:rsidR="00145DE1" w:rsidRPr="00BE6A15" w:rsidRDefault="00145DE1" w:rsidP="00145DE1">
                  <w:pPr>
                    <w:rPr>
                      <w:i/>
                      <w:sz w:val="20"/>
                      <w:szCs w:val="20"/>
                    </w:rPr>
                  </w:pPr>
                  <w:r w:rsidRPr="00BE6A15">
                    <w:rPr>
                      <w:sz w:val="20"/>
                      <w:szCs w:val="20"/>
                    </w:rPr>
                    <w:t xml:space="preserve">2.Перечень и объемы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8BDE60" w14:textId="5C22114D" w:rsidR="00145DE1" w:rsidRPr="00BE6A15" w:rsidRDefault="00145DE1" w:rsidP="00BE6A15">
                  <w:pPr>
                    <w:ind w:left="-27" w:firstLine="385"/>
                    <w:jc w:val="both"/>
                    <w:rPr>
                      <w:sz w:val="20"/>
                      <w:szCs w:val="20"/>
                    </w:rPr>
                  </w:pPr>
                  <w:r w:rsidRPr="00BE6A15">
                    <w:rPr>
                      <w:sz w:val="20"/>
                      <w:szCs w:val="20"/>
                    </w:rPr>
                    <w:t xml:space="preserve">Подрядчик </w:t>
                  </w:r>
                  <w:r w:rsidRPr="00BE6A15">
                    <w:rPr>
                      <w:color w:val="000000"/>
                      <w:sz w:val="20"/>
                      <w:szCs w:val="20"/>
                    </w:rPr>
                    <w:t>выполняет работы по</w:t>
                  </w:r>
                  <w:r w:rsidRPr="00BE6A15">
                    <w:rPr>
                      <w:sz w:val="20"/>
                      <w:szCs w:val="20"/>
                    </w:rPr>
                    <w:t xml:space="preserve"> объекту: «Капитальный ремонт сетей теплоснабжения по ул. Сельвинского в г. Симферополе» </w:t>
                  </w:r>
                  <w:r w:rsidRPr="00BE6A15">
                    <w:rPr>
                      <w:color w:val="000000"/>
                      <w:sz w:val="20"/>
                      <w:szCs w:val="20"/>
                    </w:rPr>
                    <w:t xml:space="preserve">в соответствии с утвержденной проектно-сметной документацией, </w:t>
                  </w:r>
                  <w:r w:rsidRPr="00BE6A15">
                    <w:rPr>
                      <w:bCs/>
                      <w:color w:val="000000"/>
                      <w:sz w:val="20"/>
                      <w:szCs w:val="20"/>
                    </w:rPr>
                    <w:t xml:space="preserve">сводной сметой контракта (Приложение №1 контракта), Сметой контракта (Приложение №2 к Контракту), ведомостью объёмов работ (Приложение №3 к Контракту). </w:t>
                  </w:r>
                </w:p>
              </w:tc>
            </w:tr>
            <w:tr w:rsidR="00145DE1" w:rsidRPr="00BE6A15" w14:paraId="4014CBEB" w14:textId="77777777" w:rsidTr="00783FA5">
              <w:trPr>
                <w:trHeight w:val="8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D074F07" w14:textId="77777777" w:rsidR="00145DE1" w:rsidRPr="00BE6A15" w:rsidRDefault="00145DE1" w:rsidP="00145DE1">
                  <w:pPr>
                    <w:rPr>
                      <w:sz w:val="20"/>
                      <w:szCs w:val="20"/>
                    </w:rPr>
                  </w:pPr>
                  <w:r w:rsidRPr="00BE6A15">
                    <w:rPr>
                      <w:sz w:val="20"/>
                      <w:szCs w:val="20"/>
                    </w:rPr>
                    <w:t xml:space="preserve">3.Место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7E3DC8" w14:textId="2CCCC019" w:rsidR="00145DE1" w:rsidRPr="00BE6A15" w:rsidRDefault="00145DE1" w:rsidP="00BE6A15">
                  <w:pPr>
                    <w:tabs>
                      <w:tab w:val="left" w:pos="360"/>
                    </w:tabs>
                    <w:ind w:firstLine="385"/>
                    <w:jc w:val="both"/>
                    <w:rPr>
                      <w:sz w:val="20"/>
                      <w:szCs w:val="20"/>
                    </w:rPr>
                  </w:pPr>
                  <w:r w:rsidRPr="00BE6A15">
                    <w:rPr>
                      <w:sz w:val="20"/>
                      <w:szCs w:val="20"/>
                    </w:rPr>
                    <w:t>Российская Федерация, Республика Крым, г. Симферополь, ул. Сельвинского.</w:t>
                  </w:r>
                </w:p>
              </w:tc>
            </w:tr>
            <w:tr w:rsidR="00145DE1" w:rsidRPr="00BE6A15" w14:paraId="0DE5E4B3" w14:textId="77777777" w:rsidTr="00783FA5">
              <w:trPr>
                <w:trHeight w:val="88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8DFBAEE" w14:textId="77777777" w:rsidR="00145DE1" w:rsidRPr="00BE6A15" w:rsidRDefault="00145DE1" w:rsidP="00145DE1">
                  <w:pPr>
                    <w:rPr>
                      <w:sz w:val="20"/>
                      <w:szCs w:val="20"/>
                    </w:rPr>
                  </w:pPr>
                  <w:r w:rsidRPr="00BE6A15">
                    <w:rPr>
                      <w:sz w:val="20"/>
                      <w:szCs w:val="20"/>
                    </w:rPr>
                    <w:t xml:space="preserve">4.Сроки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A133505" w14:textId="77777777" w:rsidR="00145DE1" w:rsidRPr="00BE6A15" w:rsidRDefault="00145DE1" w:rsidP="00BE6A15">
                  <w:pPr>
                    <w:tabs>
                      <w:tab w:val="left" w:pos="360"/>
                    </w:tabs>
                    <w:ind w:firstLine="385"/>
                    <w:jc w:val="both"/>
                    <w:rPr>
                      <w:sz w:val="20"/>
                      <w:szCs w:val="20"/>
                    </w:rPr>
                  </w:pPr>
                  <w:r w:rsidRPr="00BE6A15">
                    <w:rPr>
                      <w:sz w:val="20"/>
                      <w:szCs w:val="20"/>
                    </w:rPr>
                    <w:t xml:space="preserve">Подрядчик выполняет работы в соответствии </w:t>
                  </w:r>
                  <w:r w:rsidRPr="00BE6A15">
                    <w:rPr>
                      <w:sz w:val="20"/>
                      <w:szCs w:val="20"/>
                    </w:rPr>
                    <w:br/>
                    <w:t xml:space="preserve">с Графиком выполнения работ (приложение №4 </w:t>
                  </w:r>
                  <w:r w:rsidRPr="00BE6A15">
                    <w:rPr>
                      <w:sz w:val="20"/>
                      <w:szCs w:val="20"/>
                    </w:rPr>
                    <w:br/>
                    <w:t>к Контракту).</w:t>
                  </w:r>
                </w:p>
              </w:tc>
            </w:tr>
            <w:tr w:rsidR="00145DE1" w:rsidRPr="00BE6A15" w14:paraId="60A4F474" w14:textId="77777777" w:rsidTr="00783FA5">
              <w:trPr>
                <w:trHeight w:val="2258"/>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7835F60" w14:textId="77777777" w:rsidR="00145DE1" w:rsidRPr="00BE6A15" w:rsidRDefault="00145DE1" w:rsidP="00145DE1">
                  <w:pPr>
                    <w:rPr>
                      <w:sz w:val="20"/>
                      <w:szCs w:val="20"/>
                    </w:rPr>
                  </w:pPr>
                  <w:r w:rsidRPr="00BE6A15">
                    <w:rPr>
                      <w:sz w:val="20"/>
                      <w:szCs w:val="20"/>
                    </w:rPr>
                    <w:t xml:space="preserve">5.Общие требования к выполнению работ, </w:t>
                  </w:r>
                  <w:r w:rsidRPr="00BE6A15">
                    <w:rPr>
                      <w:sz w:val="20"/>
                      <w:szCs w:val="20"/>
                    </w:rPr>
                    <w:br/>
                    <w:t>их качеству, в том числе технологии выполнения работ, методам и методике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5EEB022"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 Работы должны быть выполнены в соответствии с проектной документацией по объекту «Капитальный ремонт сетей теплоснабжения по ул. Сельвинского в г. Симферополе». Любые отклонения обязательно согласовываются с Заказчиком.</w:t>
                  </w:r>
                </w:p>
                <w:p w14:paraId="00E7BC0E" w14:textId="45F258EC"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 Симферополя для получения ордера на разрытие.</w:t>
                  </w:r>
                </w:p>
                <w:p w14:paraId="5526254C"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3.Подрядчик обязуется своими силами получить ордер на разрытие. </w:t>
                  </w:r>
                </w:p>
                <w:p w14:paraId="3371C800"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2F1282D0" w14:textId="7D4A276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7431451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6. Подрядчик приобретает необходимые материалы и обеспечивает их доставку к месту производства работ.</w:t>
                  </w:r>
                </w:p>
                <w:p w14:paraId="21349A43" w14:textId="20D69A2C"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7. Все строительно-монтажные работы ведутся в соответствии с Правилами производства земляных работ на территории муниципального образования г.</w:t>
                  </w:r>
                  <w:r w:rsidR="00BE6A15">
                    <w:rPr>
                      <w:sz w:val="20"/>
                      <w:szCs w:val="20"/>
                    </w:rPr>
                    <w:t xml:space="preserve"> </w:t>
                  </w:r>
                  <w:r w:rsidRPr="00BE6A15">
                    <w:rPr>
                      <w:sz w:val="20"/>
                      <w:szCs w:val="20"/>
                    </w:rPr>
                    <w:t>Симферополя, техническими регламентами, строительными нормами и правилами, а также утвержденной проектно-сметной документацией и др.</w:t>
                  </w:r>
                </w:p>
                <w:p w14:paraId="7A0ECF95"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253E7FC4" w14:textId="63E55848"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9. Подрядчик может привлекать субподрядные организации только после согласования с Заказчиком.</w:t>
                  </w:r>
                </w:p>
                <w:p w14:paraId="69B846C3"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BE6A15">
                    <w:rPr>
                      <w:sz w:val="20"/>
                      <w:szCs w:val="20"/>
                    </w:rPr>
                    <w:t>Госстата</w:t>
                  </w:r>
                  <w:proofErr w:type="spellEnd"/>
                  <w:r w:rsidRPr="00BE6A15">
                    <w:rPr>
                      <w:sz w:val="20"/>
                      <w:szCs w:val="20"/>
                    </w:rPr>
                    <w:t xml:space="preserve"> РФ от 30.10.1997 г. № 71а.  </w:t>
                  </w:r>
                </w:p>
                <w:p w14:paraId="5D7F8865"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00A07791"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11. Согласовывает с администрацией </w:t>
                  </w:r>
                  <w:proofErr w:type="spellStart"/>
                  <w:r w:rsidRPr="00BE6A15">
                    <w:rPr>
                      <w:sz w:val="20"/>
                      <w:szCs w:val="20"/>
                    </w:rPr>
                    <w:t>г.Симферополя</w:t>
                  </w:r>
                  <w:proofErr w:type="spellEnd"/>
                  <w:r w:rsidRPr="00BE6A15">
                    <w:rPr>
                      <w:sz w:val="20"/>
                      <w:szCs w:val="20"/>
                    </w:rPr>
                    <w:t xml:space="preserve"> место для вывоза образовавшегося в процессе выполнения работ строительного мусора.</w:t>
                  </w:r>
                </w:p>
                <w:p w14:paraId="2717A63B"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lastRenderedPageBreak/>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5150F3E2" w14:textId="7078BB3D"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29A91143" w14:textId="62B40161"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56080590" w14:textId="2EA5C792"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0CCA576F" w14:textId="28E60402"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4988E2F0" w14:textId="1B347DA5"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2376F212"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16. Обеспечивать надлежащее качество выполнения работ в соответствии с требованиями Технического задания.</w:t>
                  </w:r>
                </w:p>
                <w:p w14:paraId="2531710F"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74CB2217"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18.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2FE7BDCC"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19. Требования к выполненным работам:</w:t>
                  </w:r>
                </w:p>
                <w:p w14:paraId="6869153F"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-Федеральный закон от 30.12.2009 № 384-ФЗ «Технический регламент о безопасности зданий и сооружений»;</w:t>
                  </w:r>
                </w:p>
                <w:p w14:paraId="2260FF6F"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-Федеральный закон от 29.12.2004 № 190-ФЗ «Градостроительный Кодекс Российской Федерации»;</w:t>
                  </w:r>
                </w:p>
                <w:p w14:paraId="7E340E3A"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-Федеральный закон от 22.07.2008 № 123-ФЗ «Технический регламент о требованиях пожарной безопасности»; </w:t>
                  </w:r>
                </w:p>
                <w:p w14:paraId="2E12BD29"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-Федеральные нормы и Правила (ФНП) НД по Сварке РД 153-34.1-003-01;</w:t>
                  </w:r>
                </w:p>
                <w:p w14:paraId="1FEF8B90"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СП 48.13330.2011. Свод правил. Организация строительства. Актуализированная редакция СНиП 12-01-2004;</w:t>
                  </w:r>
                </w:p>
                <w:p w14:paraId="43C9D99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-СНиП 2.05.02-85* «Автомобильные дороги»; </w:t>
                  </w:r>
                </w:p>
                <w:p w14:paraId="31AD849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68C4960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41-02-2003 «Тепловые сети»;</w:t>
                  </w:r>
                </w:p>
                <w:p w14:paraId="58BC9070"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3.05.03-85 «Тепловые сети»;</w:t>
                  </w:r>
                </w:p>
                <w:p w14:paraId="54FE093B" w14:textId="69424BEC"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-ГОСТ 30732-2006 «Трубы и фасонные изделия стальные с тепловой изоляцией </w:t>
                  </w:r>
                  <w:proofErr w:type="gramStart"/>
                  <w:r w:rsidRPr="00BE6A15">
                    <w:rPr>
                      <w:sz w:val="20"/>
                      <w:szCs w:val="20"/>
                    </w:rPr>
                    <w:t>из</w:t>
                  </w:r>
                  <w:r w:rsidR="00BE6A15">
                    <w:rPr>
                      <w:sz w:val="20"/>
                      <w:szCs w:val="20"/>
                    </w:rPr>
                    <w:t xml:space="preserve"> </w:t>
                  </w:r>
                  <w:r w:rsidRPr="00BE6A15">
                    <w:rPr>
                      <w:sz w:val="20"/>
                      <w:szCs w:val="20"/>
                    </w:rPr>
                    <w:t>пена</w:t>
                  </w:r>
                  <w:proofErr w:type="gramEnd"/>
                  <w:r w:rsidRPr="00BE6A15">
                    <w:rPr>
                      <w:sz w:val="20"/>
                      <w:szCs w:val="20"/>
                    </w:rPr>
                    <w:t xml:space="preserve"> полиуретана с защитной оболочкой. Технические условия»;</w:t>
                  </w:r>
                </w:p>
                <w:p w14:paraId="30B4EF8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lastRenderedPageBreak/>
                    <w:t>-СП 61.13 330.2012 «Тепловая изоляция оборудования трубопроводов»;</w:t>
                  </w:r>
                </w:p>
                <w:p w14:paraId="2855F8BE"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2.01.07-85* «Нагрузки и воздействия»;</w:t>
                  </w:r>
                </w:p>
                <w:p w14:paraId="05345DAE"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52-01-2003 «Бетонные и железобетонные конструкции. Основные положения»;</w:t>
                  </w:r>
                </w:p>
                <w:p w14:paraId="44FA88B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II-23-81(1990) «Стальные конструкции»;</w:t>
                  </w:r>
                </w:p>
                <w:p w14:paraId="5A5BD0A3"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-ГОСТ 21.605-82 (СТ СЭВ 5676-86) «Система проектной документации для строительства. Сети тепловые (тепломеханическая часть). Рабочие чертежи»;</w:t>
                  </w:r>
                </w:p>
                <w:p w14:paraId="0F5FD63C"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12-03-2001 «Безопасность труда в строительстве»,</w:t>
                  </w:r>
                </w:p>
                <w:p w14:paraId="6AAA672E"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21-01-97*. Пожарная безопасность зданий и сооружений;</w:t>
                  </w:r>
                </w:p>
                <w:p w14:paraId="26453012"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xml:space="preserve">-СНиП 12-03-2001 «Безопасность труда в строительстве».  Часть 1. Общие требования; </w:t>
                  </w:r>
                </w:p>
                <w:p w14:paraId="2CF04212" w14:textId="7B2495F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-СНиП 3.02.01-87 «Земляные сооружения, основания и</w:t>
                  </w:r>
                  <w:r w:rsidR="00BE6A15">
                    <w:rPr>
                      <w:sz w:val="20"/>
                      <w:szCs w:val="20"/>
                    </w:rPr>
                    <w:t xml:space="preserve"> </w:t>
                  </w:r>
                  <w:r w:rsidRPr="00BE6A15">
                    <w:rPr>
                      <w:sz w:val="20"/>
                      <w:szCs w:val="20"/>
                    </w:rPr>
                    <w:t>фундаменты».</w:t>
                  </w:r>
                </w:p>
                <w:p w14:paraId="182374FF"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-ГОСТ 12.1.004-91. Межгосударственный стандарт. Система стандартов безопасности труда. Пожарная безопасность. Общие требования;</w:t>
                  </w:r>
                </w:p>
                <w:p w14:paraId="234C26EA"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3B7DB567"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-Правила благоустройства территории муниципального образования городской округ Симферополь, Республика Крым .</w:t>
                  </w:r>
                </w:p>
              </w:tc>
            </w:tr>
            <w:tr w:rsidR="00145DE1" w:rsidRPr="00BE6A15" w14:paraId="239DB745" w14:textId="77777777" w:rsidTr="00783FA5">
              <w:trPr>
                <w:trHeight w:val="41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342DD49" w14:textId="77777777" w:rsidR="00145DE1" w:rsidRPr="00BE6A15" w:rsidRDefault="00145DE1" w:rsidP="00145DE1">
                  <w:pPr>
                    <w:rPr>
                      <w:sz w:val="20"/>
                      <w:szCs w:val="20"/>
                    </w:rPr>
                  </w:pPr>
                  <w:r w:rsidRPr="00BE6A15">
                    <w:rPr>
                      <w:sz w:val="20"/>
                      <w:szCs w:val="20"/>
                    </w:rPr>
                    <w:lastRenderedPageBreak/>
                    <w:t>6.Требования к безопасности выполнения работ  и безопасности результатов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72FF683"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7610D3E2"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7E9D6C33"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84CDE54"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7FA3BD2"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xml:space="preserve">5. Для обеспечения безопасного движения Подрядчик обязан обеспечить: </w:t>
                  </w:r>
                </w:p>
                <w:p w14:paraId="15D5B225"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xml:space="preserve">- ограждение места производства работ; </w:t>
                  </w:r>
                </w:p>
                <w:p w14:paraId="421FFA87"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-в период производства работ обеспечить безопасность движения пешеходов в зонах производства работ;</w:t>
                  </w:r>
                </w:p>
                <w:p w14:paraId="5FDAD2A6"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освещение всего места проведения работ в ночное время;</w:t>
                  </w:r>
                </w:p>
                <w:p w14:paraId="68D020B0"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r w:rsidRPr="00BE6A15">
                    <w:rPr>
                      <w:sz w:val="20"/>
                      <w:szCs w:val="20"/>
                    </w:rPr>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p w14:paraId="1382FFD8" w14:textId="77777777" w:rsidR="00145DE1" w:rsidRPr="00BE6A15" w:rsidRDefault="00145DE1" w:rsidP="00BE6A15">
                  <w:pPr>
                    <w:tabs>
                      <w:tab w:val="left" w:pos="1260"/>
                      <w:tab w:val="left" w:pos="1540"/>
                      <w:tab w:val="left" w:pos="1820"/>
                    </w:tabs>
                    <w:autoSpaceDE w:val="0"/>
                    <w:autoSpaceDN w:val="0"/>
                    <w:adjustRightInd w:val="0"/>
                    <w:ind w:firstLine="385"/>
                    <w:jc w:val="both"/>
                    <w:rPr>
                      <w:sz w:val="20"/>
                      <w:szCs w:val="20"/>
                    </w:rPr>
                  </w:pPr>
                </w:p>
              </w:tc>
            </w:tr>
            <w:tr w:rsidR="00145DE1" w:rsidRPr="00BE6A15" w14:paraId="429CA3E0"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48C9593" w14:textId="77777777" w:rsidR="00145DE1" w:rsidRPr="00BE6A15" w:rsidRDefault="00145DE1" w:rsidP="00145DE1">
                  <w:pPr>
                    <w:rPr>
                      <w:sz w:val="20"/>
                      <w:szCs w:val="20"/>
                    </w:rPr>
                  </w:pPr>
                  <w:r w:rsidRPr="00BE6A15">
                    <w:rPr>
                      <w:sz w:val="20"/>
                      <w:szCs w:val="20"/>
                    </w:rPr>
                    <w:t>7.Требования к материалам, используемым при выполнении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0531B7E"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1F528A9D"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w:t>
                  </w:r>
                  <w:r w:rsidRPr="00BE6A15">
                    <w:rPr>
                      <w:sz w:val="20"/>
                      <w:szCs w:val="20"/>
                    </w:rPr>
                    <w:lastRenderedPageBreak/>
                    <w:t>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C9C7AB5"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A1C4B24" w14:textId="77777777" w:rsidR="00145DE1" w:rsidRPr="00BE6A15" w:rsidRDefault="00145DE1" w:rsidP="00BE6A15">
                  <w:pPr>
                    <w:tabs>
                      <w:tab w:val="left" w:pos="1843"/>
                    </w:tabs>
                    <w:autoSpaceDE w:val="0"/>
                    <w:autoSpaceDN w:val="0"/>
                    <w:adjustRightInd w:val="0"/>
                    <w:ind w:firstLine="385"/>
                    <w:jc w:val="both"/>
                    <w:rPr>
                      <w:sz w:val="20"/>
                      <w:szCs w:val="20"/>
                    </w:rPr>
                  </w:pPr>
                  <w:r w:rsidRPr="00BE6A15">
                    <w:rPr>
                      <w:sz w:val="20"/>
                      <w:szCs w:val="20"/>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A7B98AC" w14:textId="77777777" w:rsidR="00145DE1" w:rsidRPr="00BE6A15" w:rsidRDefault="00145DE1" w:rsidP="00BE6A15">
                  <w:pPr>
                    <w:tabs>
                      <w:tab w:val="left" w:pos="230"/>
                      <w:tab w:val="left" w:pos="1843"/>
                    </w:tabs>
                    <w:autoSpaceDE w:val="0"/>
                    <w:autoSpaceDN w:val="0"/>
                    <w:adjustRightInd w:val="0"/>
                    <w:ind w:firstLine="385"/>
                    <w:jc w:val="both"/>
                    <w:rPr>
                      <w:color w:val="FF0000"/>
                      <w:sz w:val="20"/>
                      <w:szCs w:val="20"/>
                      <w:shd w:val="clear" w:color="auto" w:fill="FFFFFF"/>
                    </w:rPr>
                  </w:pPr>
                  <w:r w:rsidRPr="00BE6A15">
                    <w:rPr>
                      <w:sz w:val="20"/>
                      <w:szCs w:val="20"/>
                    </w:rP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145DE1" w:rsidRPr="00BE6A15" w14:paraId="2B41DABA"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E47945B" w14:textId="77777777" w:rsidR="00145DE1" w:rsidRPr="00BE6A15" w:rsidRDefault="00145DE1" w:rsidP="00145DE1">
                  <w:pPr>
                    <w:rPr>
                      <w:sz w:val="20"/>
                      <w:szCs w:val="20"/>
                    </w:rPr>
                  </w:pPr>
                  <w:r w:rsidRPr="00BE6A15">
                    <w:rPr>
                      <w:sz w:val="20"/>
                      <w:szCs w:val="20"/>
                    </w:rPr>
                    <w:lastRenderedPageBreak/>
                    <w:t>8.Порядок сдачи и приемки результатов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B132193" w14:textId="64A349D9" w:rsidR="00145DE1" w:rsidRPr="00BE6A15" w:rsidRDefault="00145DE1" w:rsidP="00BE6A15">
                  <w:pPr>
                    <w:ind w:firstLine="385"/>
                    <w:jc w:val="both"/>
                    <w:rPr>
                      <w:sz w:val="20"/>
                      <w:szCs w:val="20"/>
                    </w:rPr>
                  </w:pPr>
                  <w:r w:rsidRPr="00BE6A15">
                    <w:rPr>
                      <w:sz w:val="20"/>
                      <w:szCs w:val="20"/>
                    </w:rPr>
                    <w:t>Сдача результатов выполненных работ (этапов работ) 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7FBFF49" w14:textId="77777777" w:rsidR="00145DE1" w:rsidRPr="00BE6A15" w:rsidRDefault="00145DE1" w:rsidP="00BE6A15">
                  <w:pPr>
                    <w:ind w:firstLine="385"/>
                    <w:jc w:val="both"/>
                    <w:rPr>
                      <w:sz w:val="20"/>
                      <w:szCs w:val="20"/>
                    </w:rPr>
                  </w:pPr>
                  <w:r w:rsidRPr="00BE6A15">
                    <w:rPr>
                      <w:sz w:val="20"/>
                      <w:szCs w:val="20"/>
                    </w:rPr>
                    <w:t xml:space="preserve">Подрядчик должен подготовить и передать </w:t>
                  </w:r>
                  <w:r w:rsidRPr="00BE6A15">
                    <w:rPr>
                      <w:sz w:val="20"/>
                      <w:szCs w:val="20"/>
                    </w:rPr>
                    <w:b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797D6929" w14:textId="77777777" w:rsidR="00145DE1" w:rsidRPr="00BE6A15" w:rsidRDefault="00145DE1" w:rsidP="00BE6A15">
                  <w:pPr>
                    <w:ind w:firstLine="385"/>
                    <w:jc w:val="both"/>
                    <w:rPr>
                      <w:sz w:val="20"/>
                      <w:szCs w:val="20"/>
                    </w:rPr>
                  </w:pPr>
                  <w:r w:rsidRPr="00BE6A15">
                    <w:rPr>
                      <w:sz w:val="20"/>
                      <w:szCs w:val="20"/>
                    </w:rPr>
                    <w:t xml:space="preserve"> Организация, выполнившая капитальный ремонт, оформляет и передает Заказчику следующую документацию:</w:t>
                  </w:r>
                  <w:r w:rsidRPr="00BE6A15">
                    <w:rPr>
                      <w:sz w:val="20"/>
                      <w:szCs w:val="20"/>
                    </w:rPr>
                    <w:tab/>
                  </w:r>
                </w:p>
                <w:p w14:paraId="5B383B56"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 xml:space="preserve">-Проект производства работ; </w:t>
                  </w:r>
                </w:p>
                <w:p w14:paraId="17492C62"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-Акт входного контроля применяемых материалов;</w:t>
                  </w:r>
                </w:p>
                <w:p w14:paraId="6D3872C8"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-Копии свидетельств аттестованных сварочных специалистов. Удостоверение и протокол;</w:t>
                  </w:r>
                </w:p>
                <w:p w14:paraId="299851ED"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 xml:space="preserve">-Свидетельство аттестации сварочного оборудования; </w:t>
                  </w:r>
                </w:p>
                <w:p w14:paraId="538BC0E5"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-Акт на проверку сварочно-технологических свойств электродов;</w:t>
                  </w:r>
                </w:p>
                <w:p w14:paraId="3373FC31"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-Журнал сварочных работ;</w:t>
                  </w:r>
                </w:p>
                <w:p w14:paraId="039EA5F7"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-Сварочные формуляры;</w:t>
                  </w:r>
                </w:p>
                <w:p w14:paraId="7851B71D"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-Акты на сварку контрольных соединений;</w:t>
                  </w:r>
                </w:p>
                <w:p w14:paraId="71EAD130"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-Сведения о сварных соединениях и результатах их контроля;</w:t>
                  </w:r>
                </w:p>
                <w:p w14:paraId="58680FCE"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-Сводная таблица сварных стыков;</w:t>
                  </w:r>
                </w:p>
                <w:p w14:paraId="2B3324EF"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-Акт визуального и измерительного контроля;</w:t>
                  </w:r>
                </w:p>
                <w:p w14:paraId="641CA928"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lastRenderedPageBreak/>
                    <w:t>-Акт гидравлического испытания трубопровода;</w:t>
                  </w:r>
                </w:p>
                <w:p w14:paraId="3A92568C" w14:textId="77777777" w:rsidR="00145DE1" w:rsidRPr="00BE6A15" w:rsidRDefault="00145DE1" w:rsidP="00BE6A15">
                  <w:pPr>
                    <w:widowControl w:val="0"/>
                    <w:autoSpaceDE w:val="0"/>
                    <w:autoSpaceDN w:val="0"/>
                    <w:adjustRightInd w:val="0"/>
                    <w:ind w:firstLine="385"/>
                    <w:jc w:val="both"/>
                    <w:rPr>
                      <w:sz w:val="20"/>
                      <w:szCs w:val="20"/>
                    </w:rPr>
                  </w:pPr>
                  <w:r w:rsidRPr="00BE6A15">
                    <w:rPr>
                      <w:sz w:val="20"/>
                      <w:szCs w:val="20"/>
                    </w:rPr>
                    <w:t>-Акты скрытых работ.</w:t>
                  </w:r>
                </w:p>
                <w:p w14:paraId="1B0F0BBC" w14:textId="77777777" w:rsidR="00145DE1" w:rsidRPr="00BE6A15" w:rsidRDefault="00145DE1" w:rsidP="00BE6A15">
                  <w:pPr>
                    <w:widowControl w:val="0"/>
                    <w:autoSpaceDE w:val="0"/>
                    <w:autoSpaceDN w:val="0"/>
                    <w:adjustRightInd w:val="0"/>
                    <w:ind w:firstLine="385"/>
                    <w:jc w:val="both"/>
                    <w:rPr>
                      <w:color w:val="000000"/>
                      <w:sz w:val="20"/>
                      <w:szCs w:val="20"/>
                      <w:shd w:val="clear" w:color="auto" w:fill="FFFFFF"/>
                      <w:lang w:bidi="ru-RU"/>
                    </w:rPr>
                  </w:pPr>
                </w:p>
              </w:tc>
            </w:tr>
            <w:tr w:rsidR="00145DE1" w:rsidRPr="00BE6A15" w14:paraId="33F27D5D" w14:textId="77777777" w:rsidTr="00783FA5">
              <w:trPr>
                <w:trHeight w:val="9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1870EA96" w14:textId="77777777" w:rsidR="00145DE1" w:rsidRPr="00BE6A15" w:rsidRDefault="00145DE1" w:rsidP="00145DE1">
                  <w:pPr>
                    <w:rPr>
                      <w:sz w:val="20"/>
                      <w:szCs w:val="20"/>
                    </w:rPr>
                  </w:pPr>
                  <w:r w:rsidRPr="00BE6A15">
                    <w:rPr>
                      <w:sz w:val="20"/>
                      <w:szCs w:val="20"/>
                    </w:rPr>
                    <w:lastRenderedPageBreak/>
                    <w:t>9.Требования по охране труда.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EE44E3D" w14:textId="77777777" w:rsidR="00145DE1" w:rsidRPr="00BE6A15" w:rsidRDefault="00145DE1" w:rsidP="00BE6A15">
                  <w:pPr>
                    <w:ind w:left="-27" w:firstLine="385"/>
                    <w:jc w:val="both"/>
                    <w:rPr>
                      <w:sz w:val="20"/>
                      <w:szCs w:val="20"/>
                    </w:rPr>
                  </w:pPr>
                  <w:r w:rsidRPr="00BE6A15">
                    <w:rPr>
                      <w:sz w:val="20"/>
                      <w:szCs w:val="20"/>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79A5A84" w14:textId="77777777" w:rsidR="00145DE1" w:rsidRPr="00BE6A15" w:rsidRDefault="00145DE1" w:rsidP="00BE6A15">
                  <w:pPr>
                    <w:ind w:left="-27" w:firstLine="385"/>
                    <w:jc w:val="both"/>
                    <w:rPr>
                      <w:sz w:val="20"/>
                      <w:szCs w:val="20"/>
                    </w:rPr>
                  </w:pPr>
                  <w:r w:rsidRPr="00BE6A15">
                    <w:rPr>
                      <w:sz w:val="20"/>
                      <w:szCs w:val="20"/>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78F6A6B" w14:textId="77777777" w:rsidR="00145DE1" w:rsidRPr="00BE6A15" w:rsidRDefault="00145DE1" w:rsidP="00BE6A15">
                  <w:pPr>
                    <w:ind w:left="-27" w:firstLine="385"/>
                    <w:jc w:val="both"/>
                    <w:rPr>
                      <w:sz w:val="20"/>
                      <w:szCs w:val="20"/>
                    </w:rPr>
                  </w:pPr>
                </w:p>
              </w:tc>
            </w:tr>
            <w:tr w:rsidR="00145DE1" w:rsidRPr="00BE6A15" w14:paraId="286D62A7"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8C0213D" w14:textId="77777777" w:rsidR="00145DE1" w:rsidRPr="00BE6A15" w:rsidRDefault="00145DE1" w:rsidP="00145DE1">
                  <w:pPr>
                    <w:rPr>
                      <w:sz w:val="20"/>
                      <w:szCs w:val="20"/>
                    </w:rPr>
                  </w:pPr>
                  <w:r w:rsidRPr="00BE6A15">
                    <w:rPr>
                      <w:sz w:val="20"/>
                      <w:szCs w:val="20"/>
                    </w:rPr>
                    <w:t>10.Требования к квалификации Подрядчика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C813CC"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7FAC7603"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16384981"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а) иностранных юридических лиц;</w:t>
                  </w:r>
                </w:p>
                <w:p w14:paraId="08688972"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7" w:tgtFrame="_blank" w:history="1">
                    <w:r w:rsidRPr="00441482">
                      <w:rPr>
                        <w:color w:val="000000"/>
                        <w:sz w:val="20"/>
                        <w:szCs w:val="20"/>
                      </w:rPr>
                      <w:t>частью 3 статьи 55.4</w:t>
                    </w:r>
                  </w:hyperlink>
                  <w:r w:rsidRPr="00BE6A15">
                    <w:rPr>
                      <w:color w:val="000000"/>
                      <w:sz w:val="20"/>
                      <w:szCs w:val="20"/>
                    </w:rPr>
                    <w:t> Градостроительного Кодекса РФ.</w:t>
                  </w:r>
                </w:p>
                <w:p w14:paraId="2D6D9B01"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0E03EDE"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15D8ABC2" w14:textId="77777777" w:rsidR="00145DE1" w:rsidRPr="00BE6A15" w:rsidRDefault="00145DE1" w:rsidP="00BE6A15">
                  <w:pPr>
                    <w:shd w:val="clear" w:color="auto" w:fill="FFFFFF"/>
                    <w:ind w:firstLine="385"/>
                    <w:jc w:val="both"/>
                    <w:rPr>
                      <w:color w:val="000000"/>
                      <w:sz w:val="20"/>
                      <w:szCs w:val="20"/>
                    </w:rPr>
                  </w:pPr>
                  <w:r w:rsidRPr="00BE6A15">
                    <w:rPr>
                      <w:color w:val="000000"/>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3441F48A" w14:textId="77777777" w:rsidR="00145DE1" w:rsidRPr="00BE6A15" w:rsidRDefault="00145DE1" w:rsidP="00BE6A15">
                  <w:pPr>
                    <w:shd w:val="clear" w:color="auto" w:fill="FFFFFF"/>
                    <w:ind w:firstLine="385"/>
                    <w:jc w:val="both"/>
                    <w:rPr>
                      <w:color w:val="000000"/>
                      <w:sz w:val="20"/>
                      <w:szCs w:val="20"/>
                    </w:rPr>
                  </w:pPr>
                  <w:r w:rsidRPr="00BE6A15">
                    <w:rPr>
                      <w:i/>
                      <w:iCs/>
                      <w:color w:val="000000"/>
                      <w:sz w:val="20"/>
                      <w:szCs w:val="20"/>
                    </w:rPr>
                    <w:t>*Перечисленные требования не распространяются:</w:t>
                  </w:r>
                </w:p>
                <w:p w14:paraId="614F1B69" w14:textId="77777777" w:rsidR="00145DE1" w:rsidRPr="00BE6A15" w:rsidRDefault="00145DE1" w:rsidP="00BE6A15">
                  <w:pPr>
                    <w:shd w:val="clear" w:color="auto" w:fill="FFFFFF"/>
                    <w:ind w:firstLine="385"/>
                    <w:jc w:val="both"/>
                    <w:rPr>
                      <w:color w:val="000000"/>
                      <w:sz w:val="20"/>
                      <w:szCs w:val="20"/>
                    </w:rPr>
                  </w:pPr>
                  <w:r w:rsidRPr="00BE6A15">
                    <w:rPr>
                      <w:i/>
                      <w:iCs/>
                      <w:color w:val="000000"/>
                      <w:sz w:val="20"/>
                      <w:szCs w:val="20"/>
                    </w:rPr>
                    <w:t xml:space="preserve">- на участников, которые предложат цену контракта 10 </w:t>
                  </w:r>
                  <w:proofErr w:type="spellStart"/>
                  <w:r w:rsidRPr="00BE6A15">
                    <w:rPr>
                      <w:i/>
                      <w:iCs/>
                      <w:color w:val="000000"/>
                      <w:sz w:val="20"/>
                      <w:szCs w:val="20"/>
                    </w:rPr>
                    <w:t>млн.руб</w:t>
                  </w:r>
                  <w:proofErr w:type="spellEnd"/>
                  <w:r w:rsidRPr="00BE6A15">
                    <w:rPr>
                      <w:i/>
                      <w:iCs/>
                      <w:color w:val="000000"/>
                      <w:sz w:val="20"/>
                      <w:szCs w:val="20"/>
                    </w:rPr>
                    <w:t>. и менее. Такие участники не обязаны быть членами СРО в силу части 2.1. статьи 52 Градостроительного Кодекса РФ.</w:t>
                  </w:r>
                </w:p>
                <w:p w14:paraId="32DB7DB6" w14:textId="77777777" w:rsidR="00145DE1" w:rsidRPr="00BE6A15" w:rsidRDefault="00145DE1" w:rsidP="00BE6A15">
                  <w:pPr>
                    <w:shd w:val="clear" w:color="auto" w:fill="FFFFFF"/>
                    <w:ind w:firstLine="385"/>
                    <w:jc w:val="both"/>
                    <w:rPr>
                      <w:color w:val="000000"/>
                      <w:sz w:val="20"/>
                      <w:szCs w:val="20"/>
                    </w:rPr>
                  </w:pPr>
                  <w:r w:rsidRPr="00BE6A15">
                    <w:rPr>
                      <w:i/>
                      <w:iCs/>
                      <w:color w:val="000000"/>
                      <w:sz w:val="20"/>
                      <w:szCs w:val="20"/>
                    </w:rPr>
                    <w:t xml:space="preserve">- на унитарные предприятия, государственные и муниципальные учреждения, юридические лица с </w:t>
                  </w:r>
                  <w:proofErr w:type="spellStart"/>
                  <w:r w:rsidRPr="00BE6A15">
                    <w:rPr>
                      <w:i/>
                      <w:iCs/>
                      <w:color w:val="000000"/>
                      <w:sz w:val="20"/>
                      <w:szCs w:val="20"/>
                    </w:rPr>
                    <w:t>госучастием</w:t>
                  </w:r>
                  <w:proofErr w:type="spellEnd"/>
                  <w:r w:rsidRPr="00BE6A15">
                    <w:rPr>
                      <w:i/>
                      <w:iCs/>
                      <w:color w:val="000000"/>
                      <w:sz w:val="20"/>
                      <w:szCs w:val="20"/>
                    </w:rPr>
                    <w:t xml:space="preserve"> в случаях, которые </w:t>
                  </w:r>
                  <w:r w:rsidRPr="00BE6A15">
                    <w:rPr>
                      <w:i/>
                      <w:iCs/>
                      <w:color w:val="000000"/>
                      <w:sz w:val="20"/>
                      <w:szCs w:val="20"/>
                    </w:rPr>
                    <w:lastRenderedPageBreak/>
                    <w:t>перечислены в части 2.2. статьи 52 Градостроительного Кодекса РФ.</w:t>
                  </w:r>
                </w:p>
                <w:p w14:paraId="29727E8B" w14:textId="77777777" w:rsidR="00145DE1" w:rsidRPr="00BE6A15" w:rsidRDefault="00145DE1" w:rsidP="00BE6A15">
                  <w:pPr>
                    <w:ind w:firstLine="385"/>
                    <w:jc w:val="both"/>
                    <w:rPr>
                      <w:sz w:val="20"/>
                      <w:szCs w:val="20"/>
                    </w:rPr>
                  </w:pPr>
                </w:p>
              </w:tc>
            </w:tr>
            <w:tr w:rsidR="00145DE1" w:rsidRPr="00BE6A15" w14:paraId="1B4BA63A"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76E7770" w14:textId="77777777" w:rsidR="00145DE1" w:rsidRPr="00BE6A15" w:rsidRDefault="00145DE1" w:rsidP="00145DE1">
                  <w:pPr>
                    <w:rPr>
                      <w:sz w:val="20"/>
                      <w:szCs w:val="20"/>
                    </w:rPr>
                  </w:pPr>
                  <w:r w:rsidRPr="00BE6A15">
                    <w:rPr>
                      <w:sz w:val="20"/>
                      <w:szCs w:val="20"/>
                    </w:rPr>
                    <w:lastRenderedPageBreak/>
                    <w:t>10.1.Требования к квалификации Подрядчика  при  исполнении контракта.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3E8C434" w14:textId="77777777" w:rsidR="00145DE1" w:rsidRPr="00BE6A15" w:rsidRDefault="00145DE1" w:rsidP="00BE6A15">
                  <w:pPr>
                    <w:ind w:firstLine="385"/>
                    <w:jc w:val="both"/>
                    <w:rPr>
                      <w:sz w:val="20"/>
                      <w:szCs w:val="20"/>
                    </w:rPr>
                  </w:pPr>
                  <w:r w:rsidRPr="00BE6A15">
                    <w:rPr>
                      <w:sz w:val="20"/>
                      <w:szCs w:val="20"/>
                    </w:rPr>
                    <w:t xml:space="preserve">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BE6A15">
                    <w:rPr>
                      <w:sz w:val="20"/>
                      <w:szCs w:val="20"/>
                    </w:rPr>
                    <w:t>Ростехнадзора</w:t>
                  </w:r>
                  <w:proofErr w:type="spellEnd"/>
                  <w:r w:rsidRPr="00BE6A15">
                    <w:rPr>
                      <w:sz w:val="20"/>
                      <w:szCs w:val="20"/>
                    </w:rPr>
                    <w:t xml:space="preserve"> на строительную технику, а также других документов, допусков, разрешений необходимых для выполнения предусмотренных Договором Работ.</w:t>
                  </w:r>
                </w:p>
                <w:p w14:paraId="03BBC16E" w14:textId="1DC87DB0" w:rsidR="00145DE1" w:rsidRPr="00BE6A15" w:rsidRDefault="00145DE1" w:rsidP="00BE6A15">
                  <w:pPr>
                    <w:ind w:firstLine="385"/>
                    <w:jc w:val="both"/>
                    <w:rPr>
                      <w:sz w:val="20"/>
                      <w:szCs w:val="20"/>
                    </w:rPr>
                  </w:pPr>
                  <w:r w:rsidRPr="00BE6A15">
                    <w:rPr>
                      <w:sz w:val="20"/>
                      <w:szCs w:val="20"/>
                    </w:rPr>
                    <w:t>Подрядчик получает, продлевает и закрывает необходимые документы на право производства работ</w:t>
                  </w:r>
                  <w:r w:rsidR="004F0BE6">
                    <w:rPr>
                      <w:sz w:val="20"/>
                      <w:szCs w:val="20"/>
                    </w:rPr>
                    <w:t>,</w:t>
                  </w:r>
                  <w:r w:rsidRPr="00BE6A15">
                    <w:rPr>
                      <w:sz w:val="20"/>
                      <w:szCs w:val="20"/>
                    </w:rPr>
                    <w:t xml:space="preserve"> выполняемых им на Объекте, уплачивая при этом все необходимые платежи; </w:t>
                  </w:r>
                </w:p>
                <w:p w14:paraId="54F857D3" w14:textId="77777777" w:rsidR="00145DE1" w:rsidRPr="00BE6A15" w:rsidRDefault="00145DE1" w:rsidP="00BE6A15">
                  <w:pPr>
                    <w:ind w:firstLine="385"/>
                    <w:jc w:val="both"/>
                    <w:rPr>
                      <w:sz w:val="20"/>
                      <w:szCs w:val="20"/>
                    </w:rPr>
                  </w:pPr>
                  <w:r w:rsidRPr="00BE6A15">
                    <w:rPr>
                      <w:sz w:val="20"/>
                      <w:szCs w:val="20"/>
                    </w:rPr>
                    <w:t xml:space="preserve">2. Соблюдение технологии сварки; </w:t>
                  </w:r>
                </w:p>
                <w:p w14:paraId="564E22B3" w14:textId="77777777" w:rsidR="00145DE1" w:rsidRPr="00BE6A15" w:rsidRDefault="00145DE1" w:rsidP="00BE6A15">
                  <w:pPr>
                    <w:ind w:firstLine="385"/>
                    <w:jc w:val="both"/>
                    <w:rPr>
                      <w:sz w:val="20"/>
                      <w:szCs w:val="20"/>
                    </w:rPr>
                  </w:pPr>
                  <w:r w:rsidRPr="00BE6A15">
                    <w:rPr>
                      <w:sz w:val="20"/>
                      <w:szCs w:val="20"/>
                    </w:rPr>
                    <w:t xml:space="preserve">3. Наличие аттестованного сварочного оборудования; </w:t>
                  </w:r>
                </w:p>
                <w:p w14:paraId="0E962032" w14:textId="77777777" w:rsidR="00145DE1" w:rsidRPr="00BE6A15" w:rsidRDefault="00145DE1" w:rsidP="00BE6A15">
                  <w:pPr>
                    <w:ind w:firstLine="385"/>
                    <w:jc w:val="both"/>
                    <w:rPr>
                      <w:sz w:val="20"/>
                      <w:szCs w:val="20"/>
                    </w:rPr>
                  </w:pPr>
                  <w:r w:rsidRPr="00BE6A15">
                    <w:rPr>
                      <w:sz w:val="20"/>
                      <w:szCs w:val="20"/>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305DD89C" w14:textId="77777777" w:rsidR="00145DE1" w:rsidRPr="00BE6A15" w:rsidRDefault="00145DE1" w:rsidP="00BE6A15">
                  <w:pPr>
                    <w:ind w:firstLine="385"/>
                    <w:jc w:val="both"/>
                    <w:rPr>
                      <w:sz w:val="20"/>
                      <w:szCs w:val="20"/>
                    </w:rPr>
                  </w:pPr>
                  <w:r w:rsidRPr="00BE6A15">
                    <w:rPr>
                      <w:sz w:val="20"/>
                      <w:szCs w:val="20"/>
                    </w:rPr>
                    <w:t xml:space="preserve">Подрядчик обеспечивает соблюдение технологии сварки  (разрешение в соответствии с ПБ 03-273-99, </w:t>
                  </w:r>
                  <w:r w:rsidRPr="00BE6A15">
                    <w:rPr>
                      <w:sz w:val="20"/>
                      <w:szCs w:val="20"/>
                    </w:rPr>
                    <w:b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BE6A15">
                    <w:rPr>
                      <w:sz w:val="20"/>
                      <w:szCs w:val="20"/>
                    </w:rPr>
                    <w:t>Ростехнадзора</w:t>
                  </w:r>
                  <w:proofErr w:type="spellEnd"/>
                  <w:r w:rsidRPr="00BE6A15">
                    <w:rPr>
                      <w:sz w:val="20"/>
                      <w:szCs w:val="20"/>
                    </w:rPr>
                    <w:t xml:space="preserve"> от 25.03.2014 №116 </w:t>
                  </w:r>
                  <w:r w:rsidRPr="00BE6A15">
                    <w:rPr>
                      <w:sz w:val="20"/>
                      <w:szCs w:val="20"/>
                    </w:rPr>
                    <w:b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145DE1" w:rsidRPr="00BE6A15" w14:paraId="290352F9"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034B279" w14:textId="77777777" w:rsidR="00145DE1" w:rsidRPr="00BE6A15" w:rsidRDefault="00145DE1" w:rsidP="00145DE1">
                  <w:pPr>
                    <w:rPr>
                      <w:sz w:val="20"/>
                      <w:szCs w:val="20"/>
                    </w:rPr>
                  </w:pPr>
                  <w:r w:rsidRPr="00BE6A15">
                    <w:rPr>
                      <w:sz w:val="20"/>
                      <w:szCs w:val="20"/>
                    </w:rPr>
                    <w:t xml:space="preserve">11.Иные требования </w:t>
                  </w:r>
                  <w:r w:rsidRPr="00BE6A15">
                    <w:rPr>
                      <w:sz w:val="20"/>
                      <w:szCs w:val="20"/>
                    </w:rPr>
                    <w:br/>
                    <w:t xml:space="preserve">к работам и условиям </w:t>
                  </w:r>
                  <w:r w:rsidRPr="00BE6A15">
                    <w:rPr>
                      <w:sz w:val="20"/>
                      <w:szCs w:val="20"/>
                    </w:rPr>
                    <w:br/>
                    <w:t xml:space="preserve">их выполнения по усмотрению заказчика.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0AF96A9" w14:textId="77777777" w:rsidR="00145DE1" w:rsidRPr="00BE6A15" w:rsidRDefault="00145DE1" w:rsidP="00BE6A15">
                  <w:pPr>
                    <w:ind w:firstLine="385"/>
                    <w:jc w:val="both"/>
                    <w:rPr>
                      <w:sz w:val="20"/>
                      <w:szCs w:val="20"/>
                    </w:rPr>
                  </w:pPr>
                  <w:r w:rsidRPr="00BE6A15">
                    <w:rPr>
                      <w:sz w:val="20"/>
                      <w:szCs w:val="20"/>
                    </w:rPr>
                    <w:t>1.</w:t>
                  </w:r>
                  <w:r w:rsidRPr="00BE6A15">
                    <w:rPr>
                      <w:sz w:val="20"/>
                      <w:szCs w:val="20"/>
                    </w:rPr>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2B33AEE8" w14:textId="77777777" w:rsidR="00145DE1" w:rsidRPr="00BE6A15" w:rsidRDefault="00145DE1" w:rsidP="00BE6A15">
                  <w:pPr>
                    <w:ind w:firstLine="385"/>
                    <w:jc w:val="both"/>
                    <w:rPr>
                      <w:sz w:val="20"/>
                      <w:szCs w:val="20"/>
                    </w:rPr>
                  </w:pPr>
                  <w:r w:rsidRPr="00BE6A15">
                    <w:rPr>
                      <w:sz w:val="20"/>
                      <w:szCs w:val="20"/>
                    </w:rPr>
                    <w:t>2.</w:t>
                  </w:r>
                  <w:r w:rsidRPr="00BE6A15">
                    <w:rPr>
                      <w:sz w:val="20"/>
                      <w:szCs w:val="20"/>
                    </w:rPr>
                    <w:tab/>
                    <w:t xml:space="preserve">Выполнение работ не должно препятствовать или создавать неудобства в работе сотрудников Заказчика или представлять угрозу.  </w:t>
                  </w:r>
                </w:p>
                <w:p w14:paraId="78C9C821" w14:textId="77777777" w:rsidR="00145DE1" w:rsidRPr="00BE6A15" w:rsidRDefault="00145DE1" w:rsidP="00BE6A15">
                  <w:pPr>
                    <w:ind w:firstLine="385"/>
                    <w:jc w:val="both"/>
                    <w:rPr>
                      <w:sz w:val="20"/>
                      <w:szCs w:val="20"/>
                    </w:rPr>
                  </w:pPr>
                  <w:r w:rsidRPr="00BE6A15">
                    <w:rPr>
                      <w:sz w:val="20"/>
                      <w:szCs w:val="20"/>
                    </w:rPr>
                    <w:t>3.При выполнении Работ Подрядчик должен:</w:t>
                  </w:r>
                </w:p>
                <w:p w14:paraId="700F8FA0" w14:textId="77777777" w:rsidR="00145DE1" w:rsidRPr="00BE6A15" w:rsidRDefault="00145DE1" w:rsidP="00BE6A15">
                  <w:pPr>
                    <w:ind w:firstLine="385"/>
                    <w:jc w:val="both"/>
                    <w:rPr>
                      <w:sz w:val="20"/>
                      <w:szCs w:val="20"/>
                    </w:rPr>
                  </w:pPr>
                  <w:r w:rsidRPr="00BE6A15">
                    <w:rPr>
                      <w:sz w:val="20"/>
                      <w:szCs w:val="20"/>
                    </w:rPr>
                    <w:t>а. Провести инструктаж работникам по технике   безопасности с оформлением соответствующих документов.</w:t>
                  </w:r>
                </w:p>
                <w:p w14:paraId="2005CDDC" w14:textId="77777777" w:rsidR="00145DE1" w:rsidRPr="00BE6A15" w:rsidRDefault="00145DE1" w:rsidP="00BE6A15">
                  <w:pPr>
                    <w:ind w:firstLine="385"/>
                    <w:jc w:val="both"/>
                    <w:rPr>
                      <w:sz w:val="20"/>
                      <w:szCs w:val="20"/>
                    </w:rPr>
                  </w:pPr>
                  <w:r w:rsidRPr="00BE6A15">
                    <w:rPr>
                      <w:sz w:val="20"/>
                      <w:szCs w:val="20"/>
                    </w:rPr>
                    <w:t>б. Предоставить Заказчику вместе с результатом Работ всю исполнительную документацию.</w:t>
                  </w:r>
                </w:p>
                <w:p w14:paraId="19B73795" w14:textId="77777777" w:rsidR="00145DE1" w:rsidRPr="00BE6A15" w:rsidRDefault="00145DE1" w:rsidP="00BE6A15">
                  <w:pPr>
                    <w:ind w:firstLine="385"/>
                    <w:jc w:val="both"/>
                    <w:rPr>
                      <w:sz w:val="20"/>
                      <w:szCs w:val="20"/>
                    </w:rPr>
                  </w:pPr>
                  <w:r w:rsidRPr="00BE6A15">
                    <w:rPr>
                      <w:sz w:val="20"/>
                      <w:szCs w:val="20"/>
                    </w:rP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24DC0D9F" w14:textId="77777777" w:rsidR="00145DE1" w:rsidRPr="00BE6A15" w:rsidRDefault="00145DE1" w:rsidP="00BE6A15">
                  <w:pPr>
                    <w:tabs>
                      <w:tab w:val="left" w:pos="1053"/>
                    </w:tabs>
                    <w:ind w:firstLine="385"/>
                    <w:jc w:val="both"/>
                    <w:rPr>
                      <w:sz w:val="20"/>
                      <w:szCs w:val="20"/>
                    </w:rPr>
                  </w:pPr>
                  <w:r w:rsidRPr="00BE6A15">
                    <w:rPr>
                      <w:sz w:val="20"/>
                      <w:szCs w:val="20"/>
                    </w:rP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145DE1" w:rsidRPr="00BE6A15" w14:paraId="343A778F" w14:textId="77777777" w:rsidTr="00783FA5">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F92D57F" w14:textId="750879B9" w:rsidR="00145DE1" w:rsidRPr="00BE6A15" w:rsidRDefault="004F0BE6" w:rsidP="00145DE1">
                  <w:pPr>
                    <w:rPr>
                      <w:sz w:val="20"/>
                      <w:szCs w:val="20"/>
                    </w:rPr>
                  </w:pPr>
                  <w:r>
                    <w:rPr>
                      <w:sz w:val="20"/>
                      <w:szCs w:val="20"/>
                    </w:rPr>
                    <w:t>12. Приложения</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9A81431" w14:textId="43B754A2" w:rsidR="003C7F89" w:rsidRPr="003C7F89" w:rsidRDefault="003C7F89" w:rsidP="003C7F89">
                  <w:pPr>
                    <w:contextualSpacing/>
                    <w:jc w:val="both"/>
                    <w:rPr>
                      <w:i/>
                      <w:sz w:val="20"/>
                      <w:szCs w:val="20"/>
                    </w:rPr>
                  </w:pPr>
                  <w:r w:rsidRPr="003C7F89">
                    <w:rPr>
                      <w:i/>
                      <w:sz w:val="20"/>
                      <w:szCs w:val="20"/>
                    </w:rPr>
                    <w:t>1. Приложение № 1 - Сметная документация (публикуется отдельным файлом – «Локальный сметный расчет 02-01-01.xlsx»);</w:t>
                  </w:r>
                </w:p>
                <w:p w14:paraId="201B774A" w14:textId="72F7CADE" w:rsidR="003C7F89" w:rsidRPr="003C7F89" w:rsidRDefault="003C7F89" w:rsidP="003C7F89">
                  <w:pPr>
                    <w:contextualSpacing/>
                    <w:jc w:val="both"/>
                    <w:rPr>
                      <w:i/>
                      <w:sz w:val="20"/>
                      <w:szCs w:val="20"/>
                    </w:rPr>
                  </w:pPr>
                  <w:r w:rsidRPr="003C7F89">
                    <w:rPr>
                      <w:i/>
                      <w:sz w:val="20"/>
                      <w:szCs w:val="20"/>
                    </w:rPr>
                    <w:t xml:space="preserve">2. </w:t>
                  </w:r>
                  <w:r>
                    <w:rPr>
                      <w:i/>
                      <w:sz w:val="20"/>
                      <w:szCs w:val="20"/>
                    </w:rPr>
                    <w:t xml:space="preserve"> </w:t>
                  </w:r>
                  <w:r w:rsidRPr="003C7F89">
                    <w:rPr>
                      <w:i/>
                      <w:sz w:val="20"/>
                      <w:szCs w:val="20"/>
                    </w:rPr>
                    <w:t xml:space="preserve">Приложение № 2 – Ресурсная ведомость (публикуется отдельным файлом – «Ресурсная ведомость. </w:t>
                  </w:r>
                  <w:proofErr w:type="spellStart"/>
                  <w:r w:rsidRPr="003C7F89">
                    <w:rPr>
                      <w:i/>
                      <w:sz w:val="20"/>
                      <w:szCs w:val="20"/>
                    </w:rPr>
                    <w:t>хlsx</w:t>
                  </w:r>
                  <w:proofErr w:type="spellEnd"/>
                  <w:r w:rsidRPr="003C7F89">
                    <w:rPr>
                      <w:i/>
                      <w:sz w:val="20"/>
                      <w:szCs w:val="20"/>
                    </w:rPr>
                    <w:t>»);</w:t>
                  </w:r>
                </w:p>
                <w:p w14:paraId="3F156E6F" w14:textId="4EA715DF" w:rsidR="00145DE1" w:rsidRPr="003C7F89" w:rsidRDefault="003C7F89" w:rsidP="003C7F89">
                  <w:pPr>
                    <w:pStyle w:val="aff4"/>
                    <w:numPr>
                      <w:ilvl w:val="0"/>
                      <w:numId w:val="53"/>
                    </w:numPr>
                    <w:ind w:left="0" w:firstLine="0"/>
                    <w:jc w:val="both"/>
                    <w:rPr>
                      <w:sz w:val="20"/>
                      <w:szCs w:val="20"/>
                    </w:rPr>
                  </w:pPr>
                  <w:r w:rsidRPr="003C7F89">
                    <w:rPr>
                      <w:i/>
                      <w:sz w:val="20"/>
                      <w:szCs w:val="20"/>
                    </w:rPr>
                    <w:t>Приложение №3 – Сводный сметный расчет (публикуется отдельным файлом – «Сводный сметный расчет.xlsx»)</w:t>
                  </w:r>
                </w:p>
              </w:tc>
            </w:tr>
          </w:tbl>
          <w:p w14:paraId="079EB3DE" w14:textId="77777777" w:rsidR="0094385D" w:rsidRPr="00BE6A15" w:rsidRDefault="0094385D" w:rsidP="00145DE1">
            <w:pPr>
              <w:spacing w:after="200" w:line="276" w:lineRule="auto"/>
              <w:rPr>
                <w:sz w:val="20"/>
                <w:szCs w:val="20"/>
              </w:rPr>
            </w:pPr>
          </w:p>
        </w:tc>
        <w:tc>
          <w:tcPr>
            <w:tcW w:w="2268" w:type="dxa"/>
            <w:tcBorders>
              <w:top w:val="nil"/>
              <w:left w:val="nil"/>
              <w:bottom w:val="nil"/>
              <w:right w:val="nil"/>
            </w:tcBorders>
            <w:shd w:val="clear" w:color="auto" w:fill="FFFFFF"/>
            <w:vAlign w:val="center"/>
          </w:tcPr>
          <w:p w14:paraId="6E66FD66" w14:textId="77777777" w:rsidR="0094385D" w:rsidRPr="00BE6A15" w:rsidRDefault="0094385D" w:rsidP="00DF32BC">
            <w:pPr>
              <w:ind w:firstLine="406"/>
              <w:contextualSpacing/>
              <w:rPr>
                <w:sz w:val="20"/>
                <w:szCs w:val="20"/>
              </w:rPr>
            </w:pPr>
          </w:p>
        </w:tc>
        <w:tc>
          <w:tcPr>
            <w:tcW w:w="2783" w:type="dxa"/>
            <w:tcBorders>
              <w:top w:val="nil"/>
              <w:left w:val="nil"/>
              <w:bottom w:val="nil"/>
              <w:right w:val="nil"/>
            </w:tcBorders>
            <w:shd w:val="clear" w:color="auto" w:fill="FFFFFF"/>
            <w:vAlign w:val="center"/>
          </w:tcPr>
          <w:p w14:paraId="00142347" w14:textId="77777777" w:rsidR="0094385D" w:rsidRPr="00BE6A15" w:rsidRDefault="0094385D" w:rsidP="00DF32BC">
            <w:pPr>
              <w:ind w:firstLine="406"/>
              <w:contextualSpacing/>
              <w:rPr>
                <w:sz w:val="20"/>
                <w:szCs w:val="20"/>
              </w:rPr>
            </w:pPr>
          </w:p>
        </w:tc>
        <w:tc>
          <w:tcPr>
            <w:tcW w:w="3720" w:type="dxa"/>
            <w:tcBorders>
              <w:top w:val="nil"/>
              <w:left w:val="nil"/>
              <w:bottom w:val="nil"/>
              <w:right w:val="nil"/>
            </w:tcBorders>
            <w:shd w:val="clear" w:color="auto" w:fill="FFFFFF"/>
            <w:vAlign w:val="center"/>
          </w:tcPr>
          <w:p w14:paraId="1F99F997" w14:textId="77777777" w:rsidR="0094385D" w:rsidRPr="00BE6A15" w:rsidRDefault="0094385D" w:rsidP="00DF32BC">
            <w:pPr>
              <w:ind w:firstLine="406"/>
              <w:contextualSpacing/>
              <w:rPr>
                <w:sz w:val="20"/>
                <w:szCs w:val="20"/>
              </w:rPr>
            </w:pPr>
          </w:p>
        </w:tc>
      </w:tr>
    </w:tbl>
    <w:p w14:paraId="3DFDF7EA" w14:textId="609FF145" w:rsidR="0099590B" w:rsidRDefault="0099590B" w:rsidP="00DF32BC">
      <w:pPr>
        <w:pStyle w:val="aff9"/>
        <w:contextualSpacing/>
        <w:rPr>
          <w:sz w:val="24"/>
          <w:szCs w:val="24"/>
        </w:rPr>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8"/>
          <w:pgSz w:w="11906" w:h="16838" w:code="9"/>
          <w:pgMar w:top="567" w:right="849" w:bottom="993" w:left="1559" w:header="720" w:footer="414" w:gutter="0"/>
          <w:cols w:space="720"/>
          <w:titlePg/>
          <w:docGrid w:linePitch="354"/>
        </w:sectPr>
      </w:pPr>
    </w:p>
    <w:p w14:paraId="408AC2BA" w14:textId="73D3960B" w:rsidR="00662042" w:rsidRPr="001735D1" w:rsidRDefault="00662042"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C0B751A" w14:textId="7DC7A641" w:rsidR="00714CB1" w:rsidRDefault="00714CB1" w:rsidP="00DF32BC">
      <w:pPr>
        <w:contextualSpacing/>
        <w:rPr>
          <w:sz w:val="20"/>
          <w:szCs w:val="20"/>
        </w:rPr>
      </w:pPr>
    </w:p>
    <w:p w14:paraId="6F41F928" w14:textId="1C534CBC" w:rsidR="003C7F89" w:rsidRDefault="003C7F89" w:rsidP="00DF32BC">
      <w:pPr>
        <w:contextualSpacing/>
        <w:rPr>
          <w:sz w:val="20"/>
          <w:szCs w:val="20"/>
        </w:rPr>
      </w:pPr>
    </w:p>
    <w:p w14:paraId="6EACB1BC" w14:textId="77777777"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xml:space="preserve">Проект контракта с приложениями - </w:t>
      </w:r>
      <w:r w:rsidRPr="005D4FBD">
        <w:rPr>
          <w:color w:val="000000"/>
          <w:sz w:val="28"/>
          <w:szCs w:val="28"/>
          <w:u w:val="single"/>
        </w:rPr>
        <w:t>в приложенн</w:t>
      </w:r>
      <w:r>
        <w:rPr>
          <w:color w:val="000000"/>
          <w:sz w:val="28"/>
          <w:szCs w:val="28"/>
          <w:u w:val="single"/>
        </w:rPr>
        <w:t>ых</w:t>
      </w:r>
      <w:r w:rsidRPr="005D4FBD">
        <w:rPr>
          <w:color w:val="000000"/>
          <w:sz w:val="28"/>
          <w:szCs w:val="28"/>
          <w:u w:val="single"/>
        </w:rPr>
        <w:t xml:space="preserve"> файл</w:t>
      </w:r>
      <w:r>
        <w:rPr>
          <w:color w:val="000000"/>
          <w:sz w:val="28"/>
          <w:szCs w:val="28"/>
          <w:u w:val="single"/>
        </w:rPr>
        <w:t>ах:</w:t>
      </w:r>
    </w:p>
    <w:p w14:paraId="211F49F2" w14:textId="29D434D5"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w:t>
      </w:r>
      <w:r w:rsidRPr="005D4FBD">
        <w:rPr>
          <w:color w:val="000000"/>
          <w:sz w:val="28"/>
          <w:szCs w:val="28"/>
          <w:u w:val="single"/>
        </w:rPr>
        <w:t xml:space="preserve"> «</w:t>
      </w:r>
      <w:r w:rsidRPr="003C7F89">
        <w:rPr>
          <w:color w:val="000000"/>
          <w:sz w:val="28"/>
          <w:szCs w:val="28"/>
          <w:u w:val="single"/>
        </w:rPr>
        <w:t>Проект контракта.docx</w:t>
      </w:r>
      <w:r w:rsidRPr="005D4FBD">
        <w:rPr>
          <w:color w:val="000000"/>
          <w:sz w:val="28"/>
          <w:szCs w:val="28"/>
          <w:u w:val="single"/>
        </w:rPr>
        <w:t>»</w:t>
      </w:r>
    </w:p>
    <w:p w14:paraId="4CFB9DC1" w14:textId="1A2D75FC" w:rsidR="003C7F89"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w:t>
      </w:r>
      <w:r w:rsidRPr="003C7F89">
        <w:rPr>
          <w:color w:val="000000"/>
          <w:sz w:val="28"/>
          <w:szCs w:val="28"/>
          <w:u w:val="single"/>
        </w:rPr>
        <w:t>Приложение 3 - Ведомость объемов.xlsx</w:t>
      </w:r>
      <w:r>
        <w:rPr>
          <w:color w:val="000000"/>
          <w:sz w:val="28"/>
          <w:szCs w:val="28"/>
          <w:u w:val="single"/>
        </w:rPr>
        <w:t>»</w:t>
      </w:r>
    </w:p>
    <w:p w14:paraId="5D1404C2" w14:textId="20DD87EB" w:rsidR="003C7F89" w:rsidRPr="005D4FBD" w:rsidRDefault="003C7F89" w:rsidP="003C7F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Pr>
          <w:color w:val="000000"/>
          <w:sz w:val="28"/>
          <w:szCs w:val="28"/>
          <w:u w:val="single"/>
        </w:rPr>
        <w:t>- «</w:t>
      </w:r>
      <w:r w:rsidRPr="003C7F89">
        <w:rPr>
          <w:color w:val="000000"/>
          <w:sz w:val="28"/>
          <w:szCs w:val="28"/>
          <w:u w:val="single"/>
        </w:rPr>
        <w:t>Приложение 5 - Календарный график производства работ.xlsx</w:t>
      </w:r>
      <w:r>
        <w:rPr>
          <w:color w:val="000000"/>
          <w:sz w:val="28"/>
          <w:szCs w:val="28"/>
          <w:u w:val="single"/>
        </w:rPr>
        <w:t>»</w:t>
      </w:r>
    </w:p>
    <w:p w14:paraId="42B37661" w14:textId="77777777" w:rsidR="003C7F89" w:rsidRDefault="003C7F89" w:rsidP="00DF32BC">
      <w:pPr>
        <w:contextualSpacing/>
        <w:rPr>
          <w:sz w:val="20"/>
          <w:szCs w:val="20"/>
        </w:rPr>
        <w:sectPr w:rsidR="003C7F89" w:rsidSect="008120E4">
          <w:headerReference w:type="even" r:id="rId19"/>
          <w:footerReference w:type="even" r:id="rId20"/>
          <w:headerReference w:type="first" r:id="rId21"/>
          <w:footerReference w:type="first" r:id="rId22"/>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1B748F32" w14:textId="4558C3BE" w:rsidR="00A350D6" w:rsidRPr="001735D1" w:rsidRDefault="00A350D6" w:rsidP="00DF32BC">
      <w:pPr>
        <w:pStyle w:val="ac"/>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3A46E5" w:rsidRPr="001735D1">
        <w:rPr>
          <w:b/>
          <w:i/>
        </w:rPr>
        <w:t>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23"/>
          <w:footerReference w:type="even" r:id="rId24"/>
          <w:headerReference w:type="first" r:id="rId25"/>
          <w:footerReference w:type="first" r:id="rId2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xml:space="preserve">. </w:t>
      </w:r>
      <w:proofErr w:type="spellStart"/>
      <w:r w:rsidR="00D3226C" w:rsidRPr="001735D1">
        <w:t>Непроведение</w:t>
      </w:r>
      <w:proofErr w:type="spellEnd"/>
      <w:r w:rsidR="00D3226C" w:rsidRPr="001735D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1735D1">
        <w:t>неполнородными</w:t>
      </w:r>
      <w:proofErr w:type="spellEnd"/>
      <w:r w:rsidR="00D3226C" w:rsidRPr="001735D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0A2A72">
        <w:t xml:space="preserve">4. </w:t>
      </w:r>
      <w:r w:rsidRPr="000A2A72">
        <w:rPr>
          <w:bCs/>
          <w:i/>
          <w:highlight w:val="yellow"/>
        </w:rPr>
        <w:t xml:space="preserve">Не является юридическим или физическим лицом, в отношении которого применяются специальные экономические меры, предусмотренные </w:t>
      </w:r>
      <w:proofErr w:type="gramStart"/>
      <w:r w:rsidRPr="000A2A72">
        <w:rPr>
          <w:bCs/>
          <w:i/>
          <w:highlight w:val="yellow"/>
        </w:rPr>
        <w:t>подпунктом</w:t>
      </w:r>
      <w:proofErr w:type="gramEnd"/>
      <w:r w:rsidRPr="000A2A72">
        <w:rPr>
          <w:bCs/>
          <w:i/>
          <w:highlight w:val="yellow"/>
        </w:rPr>
        <w:t xml:space="preserve">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proofErr w:type="gramStart"/>
      <w:r>
        <w:rPr>
          <w:color w:val="000000"/>
          <w:vertAlign w:val="superscript"/>
        </w:rPr>
        <w:t xml:space="preserve">  </w:t>
      </w:r>
      <w:r w:rsidRPr="00547AA7">
        <w:rPr>
          <w:color w:val="000000"/>
          <w:vertAlign w:val="superscript"/>
        </w:rPr>
        <w:t xml:space="preserve"> (</w:t>
      </w:r>
      <w:proofErr w:type="gramEnd"/>
      <w:r w:rsidRPr="00547AA7">
        <w:rPr>
          <w:color w:val="000000"/>
          <w:vertAlign w:val="superscript"/>
        </w:rPr>
        <w:t>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w:t>
      </w:r>
      <w:proofErr w:type="spellStart"/>
      <w:r w:rsidRPr="00547AA7">
        <w:rPr>
          <w:kern w:val="32"/>
        </w:rPr>
        <w:t>ая</w:t>
      </w:r>
      <w:proofErr w:type="spellEnd"/>
      <w:r w:rsidRPr="00547AA7">
        <w:rPr>
          <w:kern w:val="32"/>
        </w:rPr>
        <w:t>)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0"/>
          <w:bCs/>
          <w:sz w:val="28"/>
          <w:szCs w:val="28"/>
        </w:rPr>
      </w:pPr>
    </w:p>
    <w:p w14:paraId="32FB3CDD" w14:textId="1D0D4F9A" w:rsidR="00BD3671" w:rsidRPr="001735D1" w:rsidRDefault="00BD3671" w:rsidP="00DF32BC">
      <w:pPr>
        <w:pStyle w:val="ac"/>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c"/>
        <w:spacing w:before="0" w:beforeAutospacing="0" w:after="0" w:afterAutospacing="0"/>
        <w:contextualSpacing/>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6B2871" w:rsidRDefault="006B2871" w:rsidP="00E56462">
      <w:r>
        <w:separator/>
      </w:r>
    </w:p>
  </w:endnote>
  <w:endnote w:type="continuationSeparator" w:id="0">
    <w:p w14:paraId="1EE47ED0" w14:textId="77777777" w:rsidR="006B2871" w:rsidRDefault="006B287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6B2871" w:rsidRPr="004C6A07" w:rsidRDefault="006B287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B2871" w:rsidRPr="004C6A07" w:rsidRDefault="006B287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6B2871" w:rsidRDefault="006B2871"/>
  <w:p w14:paraId="62771D7D" w14:textId="77777777" w:rsidR="006B2871" w:rsidRDefault="006B2871" w:rsidP="008120E4"/>
  <w:p w14:paraId="19A8B85A" w14:textId="77777777" w:rsidR="006B2871" w:rsidRDefault="006B2871"/>
  <w:p w14:paraId="7578DA43" w14:textId="77777777" w:rsidR="006B2871" w:rsidRDefault="006B28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6B2871" w:rsidRDefault="006B2871">
    <w:pPr>
      <w:pStyle w:val="aff5"/>
      <w:jc w:val="right"/>
    </w:pPr>
    <w:r>
      <w:fldChar w:fldCharType="begin"/>
    </w:r>
    <w:r>
      <w:instrText>PAGE   \* MERGEFORMAT</w:instrText>
    </w:r>
    <w:r>
      <w:fldChar w:fldCharType="separate"/>
    </w:r>
    <w:r>
      <w:rPr>
        <w:noProof/>
      </w:rPr>
      <w:t>5</w:t>
    </w:r>
    <w:r>
      <w:rPr>
        <w:noProof/>
      </w:rPr>
      <w:fldChar w:fldCharType="end"/>
    </w:r>
  </w:p>
  <w:p w14:paraId="0D9B9BA2" w14:textId="77777777" w:rsidR="006B2871" w:rsidRDefault="006B2871"/>
  <w:p w14:paraId="25AE565E" w14:textId="77777777" w:rsidR="006B2871" w:rsidRDefault="006B2871" w:rsidP="008120E4"/>
  <w:p w14:paraId="00811114" w14:textId="77777777" w:rsidR="006B2871" w:rsidRDefault="006B2871"/>
  <w:p w14:paraId="58065497" w14:textId="77777777" w:rsidR="006B2871" w:rsidRDefault="006B287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6B2871" w:rsidRDefault="006B2871"/>
  <w:p w14:paraId="1F512DB8" w14:textId="77777777" w:rsidR="006B2871" w:rsidRDefault="006B2871" w:rsidP="00617FFD"/>
  <w:p w14:paraId="08539BF4" w14:textId="77777777" w:rsidR="006B2871" w:rsidRDefault="006B2871"/>
  <w:p w14:paraId="0A928449" w14:textId="77777777" w:rsidR="006B2871" w:rsidRDefault="006B287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AB371C1" w:rsidR="006B2871" w:rsidRDefault="006B2871" w:rsidP="00897A78">
    <w:pPr>
      <w:pStyle w:val="aff5"/>
      <w:jc w:val="right"/>
    </w:pPr>
    <w:r>
      <w:fldChar w:fldCharType="begin"/>
    </w:r>
    <w:r>
      <w:instrText>PAGE   \* MERGEFORMAT</w:instrText>
    </w:r>
    <w:r>
      <w:fldChar w:fldCharType="separate"/>
    </w:r>
    <w:r w:rsidR="0018427A">
      <w:rPr>
        <w:noProof/>
      </w:rPr>
      <w:t>22</w:t>
    </w:r>
    <w:r>
      <w:rPr>
        <w:noProof/>
      </w:rPr>
      <w:fldChar w:fldCharType="end"/>
    </w:r>
  </w:p>
  <w:p w14:paraId="2FEEDE79" w14:textId="77777777" w:rsidR="006B2871" w:rsidRDefault="006B2871"/>
  <w:p w14:paraId="79D993EE" w14:textId="77777777" w:rsidR="006B2871" w:rsidRDefault="006B2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6B2871" w:rsidRDefault="006B2871" w:rsidP="00E56462">
      <w:r>
        <w:separator/>
      </w:r>
    </w:p>
  </w:footnote>
  <w:footnote w:type="continuationSeparator" w:id="0">
    <w:p w14:paraId="774B045C" w14:textId="77777777" w:rsidR="006B2871" w:rsidRDefault="006B2871" w:rsidP="00E56462">
      <w:r>
        <w:continuationSeparator/>
      </w:r>
    </w:p>
  </w:footnote>
  <w:footnote w:id="1">
    <w:p w14:paraId="4B367C0D" w14:textId="77777777" w:rsidR="000322C4" w:rsidRPr="00C2557E" w:rsidRDefault="000322C4" w:rsidP="00C2557E">
      <w:pPr>
        <w:pStyle w:val="af2"/>
        <w:jc w:val="both"/>
        <w:rPr>
          <w:sz w:val="16"/>
          <w:szCs w:val="16"/>
        </w:rPr>
      </w:pPr>
      <w:r>
        <w:rPr>
          <w:rStyle w:val="af4"/>
        </w:rPr>
        <w:footnoteRef/>
      </w:r>
      <w:r>
        <w:t xml:space="preserve"> </w:t>
      </w:r>
      <w:r w:rsidRPr="00C2557E">
        <w:rPr>
          <w:sz w:val="16"/>
          <w:szCs w:val="16"/>
        </w:rPr>
        <w:t>Согласно положениям статьи 6 Федерального закона от 06.04.2011 N 63-ФЗ "Об электронной подписи</w:t>
      </w:r>
      <w:proofErr w:type="gramStart"/>
      <w:r w:rsidRPr="00C2557E">
        <w:rPr>
          <w:sz w:val="16"/>
          <w:szCs w:val="16"/>
        </w:rPr>
        <w:t>"</w:t>
      </w:r>
      <w:proofErr w:type="gramEnd"/>
      <w:r w:rsidRPr="00C2557E">
        <w:rPr>
          <w:sz w:val="16"/>
          <w:szCs w:val="16"/>
        </w:rPr>
        <w:t xml:space="preserve">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549F0BA5" w14:textId="77777777" w:rsidR="006B2871" w:rsidRDefault="006B2871"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6B2871" w:rsidRPr="00F96CAC" w:rsidRDefault="006B2871"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6B2871" w:rsidRPr="006A4F65" w:rsidRDefault="006B2871">
    <w:pPr>
      <w:pStyle w:val="affa"/>
      <w:jc w:val="center"/>
    </w:pPr>
  </w:p>
  <w:p w14:paraId="7A7DF023" w14:textId="77777777" w:rsidR="006B2871" w:rsidRDefault="006B287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6B2871" w:rsidRDefault="006B2871"/>
  <w:p w14:paraId="472F2DCE" w14:textId="77777777" w:rsidR="006B2871" w:rsidRDefault="006B2871" w:rsidP="008120E4"/>
  <w:p w14:paraId="27BA681C" w14:textId="77777777" w:rsidR="006B2871" w:rsidRDefault="006B2871"/>
  <w:p w14:paraId="49FA04AE" w14:textId="77777777" w:rsidR="006B2871" w:rsidRDefault="006B28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6B2871" w:rsidRDefault="006B2871"/>
  <w:p w14:paraId="5F7BA0DD" w14:textId="77777777" w:rsidR="006B2871" w:rsidRDefault="006B2871" w:rsidP="008120E4"/>
  <w:p w14:paraId="5B6E8F76" w14:textId="77777777" w:rsidR="006B2871" w:rsidRDefault="006B2871"/>
  <w:p w14:paraId="427B9A7B" w14:textId="77777777" w:rsidR="006B2871" w:rsidRDefault="006B287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6B2871" w:rsidRDefault="006B2871"/>
  <w:p w14:paraId="4D442567" w14:textId="77777777" w:rsidR="006B2871" w:rsidRDefault="006B2871" w:rsidP="00617FFD"/>
  <w:p w14:paraId="4A5BBB15" w14:textId="77777777" w:rsidR="006B2871" w:rsidRDefault="006B2871"/>
  <w:p w14:paraId="3C24E63A" w14:textId="77777777" w:rsidR="006B2871" w:rsidRDefault="006B287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6B2871" w:rsidRDefault="006B287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6B2871" w:rsidRPr="007A51A0" w:rsidRDefault="006B2871">
    <w:pPr>
      <w:pStyle w:val="affa"/>
      <w:jc w:val="center"/>
    </w:pPr>
  </w:p>
  <w:p w14:paraId="46D5AEF1" w14:textId="77777777" w:rsidR="006B2871" w:rsidRDefault="006B2871">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8" w15:restartNumberingAfterBreak="0">
    <w:nsid w:val="46BA0D65"/>
    <w:multiLevelType w:val="hybridMultilevel"/>
    <w:tmpl w:val="7C5AECAE"/>
    <w:lvl w:ilvl="0" w:tplc="F9828AF6">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7250773"/>
    <w:multiLevelType w:val="hybridMultilevel"/>
    <w:tmpl w:val="90DCD258"/>
    <w:lvl w:ilvl="0" w:tplc="1B1AF704">
      <w:start w:val="2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FD1FB6"/>
    <w:multiLevelType w:val="hybridMultilevel"/>
    <w:tmpl w:val="4E5C7E74"/>
    <w:lvl w:ilvl="0" w:tplc="845A07EC">
      <w:start w:val="3"/>
      <w:numFmt w:val="decimal"/>
      <w:lvlText w:val="%1."/>
      <w:lvlJc w:val="left"/>
      <w:pPr>
        <w:ind w:left="720" w:hanging="360"/>
      </w:pPr>
      <w:rPr>
        <w:rFonts w:hint="default"/>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1"/>
  </w:num>
  <w:num w:numId="8">
    <w:abstractNumId w:val="49"/>
  </w:num>
  <w:num w:numId="9">
    <w:abstractNumId w:val="17"/>
  </w:num>
  <w:num w:numId="10">
    <w:abstractNumId w:val="38"/>
  </w:num>
  <w:num w:numId="11">
    <w:abstractNumId w:val="20"/>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7"/>
  </w:num>
  <w:num w:numId="17">
    <w:abstractNumId w:val="34"/>
  </w:num>
  <w:num w:numId="18">
    <w:abstractNumId w:val="32"/>
  </w:num>
  <w:num w:numId="19">
    <w:abstractNumId w:val="39"/>
  </w:num>
  <w:num w:numId="20">
    <w:abstractNumId w:val="50"/>
  </w:num>
  <w:num w:numId="21">
    <w:abstractNumId w:val="25"/>
  </w:num>
  <w:num w:numId="22">
    <w:abstractNumId w:val="29"/>
  </w:num>
  <w:num w:numId="23">
    <w:abstractNumId w:val="46"/>
  </w:num>
  <w:num w:numId="24">
    <w:abstractNumId w:val="8"/>
  </w:num>
  <w:num w:numId="25">
    <w:abstractNumId w:val="30"/>
  </w:num>
  <w:num w:numId="26">
    <w:abstractNumId w:val="24"/>
  </w:num>
  <w:num w:numId="27">
    <w:abstractNumId w:val="21"/>
  </w:num>
  <w:num w:numId="28">
    <w:abstractNumId w:val="15"/>
  </w:num>
  <w:num w:numId="29">
    <w:abstractNumId w:val="47"/>
  </w:num>
  <w:num w:numId="30">
    <w:abstractNumId w:val="26"/>
  </w:num>
  <w:num w:numId="31">
    <w:abstractNumId w:val="13"/>
  </w:num>
  <w:num w:numId="32">
    <w:abstractNumId w:val="41"/>
  </w:num>
  <w:num w:numId="33">
    <w:abstractNumId w:val="14"/>
  </w:num>
  <w:num w:numId="34">
    <w:abstractNumId w:val="44"/>
  </w:num>
  <w:num w:numId="35">
    <w:abstractNumId w:val="31"/>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51"/>
  </w:num>
  <w:num w:numId="46">
    <w:abstractNumId w:val="48"/>
  </w:num>
  <w:num w:numId="47">
    <w:abstractNumId w:val="40"/>
  </w:num>
  <w:num w:numId="48">
    <w:abstractNumId w:val="12"/>
  </w:num>
  <w:num w:numId="49">
    <w:abstractNumId w:val="7"/>
  </w:num>
  <w:num w:numId="50">
    <w:abstractNumId w:val="43"/>
  </w:num>
  <w:num w:numId="51">
    <w:abstractNumId w:val="22"/>
  </w:num>
  <w:num w:numId="52">
    <w:abstractNumId w:val="28"/>
  </w:num>
  <w:num w:numId="53">
    <w:abstractNumId w:val="5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7363"/>
    <w:rsid w:val="001E0CB0"/>
    <w:rsid w:val="001E30CB"/>
    <w:rsid w:val="001E32D1"/>
    <w:rsid w:val="001E3DFF"/>
    <w:rsid w:val="001E5742"/>
    <w:rsid w:val="001E7044"/>
    <w:rsid w:val="001F2B60"/>
    <w:rsid w:val="002030A4"/>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E0"/>
    <w:rsid w:val="006C1C11"/>
    <w:rsid w:val="006C62FC"/>
    <w:rsid w:val="006D76FE"/>
    <w:rsid w:val="006E3E62"/>
    <w:rsid w:val="006F0776"/>
    <w:rsid w:val="006F16A8"/>
    <w:rsid w:val="006F3426"/>
    <w:rsid w:val="006F40FC"/>
    <w:rsid w:val="006F64AD"/>
    <w:rsid w:val="006F6862"/>
    <w:rsid w:val="006F6EB9"/>
    <w:rsid w:val="00703E3A"/>
    <w:rsid w:val="00714CB1"/>
    <w:rsid w:val="00721029"/>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D3D04"/>
    <w:rsid w:val="008D42E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A2E59"/>
    <w:rsid w:val="00CA4C3C"/>
    <w:rsid w:val="00CA53E9"/>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tce.crimea.com" TargetMode="External"/><Relationship Id="rId13" Type="http://schemas.openxmlformats.org/officeDocument/2006/relationships/hyperlink" Target="consultantplus://offline/ref=4F1C61A20E67E58AD6B3582BAE0F76490B37FCE9B4651FCD8D34BA923DC0F0C0D28B59D87F1960325CA0DC9E14N6YFG"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tce.crimea.com" TargetMode="External"/><Relationship Id="rId17" Type="http://schemas.openxmlformats.org/officeDocument/2006/relationships/hyperlink" Target="consultantplus://offline/ref=C5C2C83304E8BAB89E2333FDBE62798E5D848813357A2F6EF8E5599D64065FD1CE2BC5BE91051EE9B2Y4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2C83304E8BAB89E2333FDBE62798E5D848813357A2F6EF8E5599D64065FD1CE2BC5BE91051EE9B2Y4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4F1C61A20E67E58AD6B3582BAE0F76490B37FCE9B4651FCD8D34BA923DC0F0C0C08B01D47E197D3250B58ACF523B86C22C6E179D9D15381AN1Y2G" TargetMode="External"/><Relationship Id="rId22" Type="http://schemas.openxmlformats.org/officeDocument/2006/relationships/footer" Target="footer3.xm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2C1C-794C-49E4-BA84-CA97906A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27</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56</cp:revision>
  <cp:lastPrinted>2021-08-30T06:02:00Z</cp:lastPrinted>
  <dcterms:created xsi:type="dcterms:W3CDTF">2021-08-18T10:12:00Z</dcterms:created>
  <dcterms:modified xsi:type="dcterms:W3CDTF">2022-05-18T08:04:00Z</dcterms:modified>
</cp:coreProperties>
</file>